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3F54" w14:textId="5560B199" w:rsidR="00427A56" w:rsidRPr="00047AFB" w:rsidRDefault="00224CB4" w:rsidP="00427A56">
      <w:pPr>
        <w:pStyle w:val="Titre"/>
        <w:jc w:val="center"/>
        <w:rPr>
          <w:lang w:val="fr-FR"/>
        </w:rPr>
      </w:pPr>
      <w:r w:rsidRPr="00191637">
        <w:rPr>
          <w:lang w:val="fr-FR"/>
        </w:rPr>
        <w:t>Appel à communication</w:t>
      </w:r>
      <w:r w:rsidR="00284EB6">
        <w:rPr>
          <w:lang w:val="fr-FR"/>
        </w:rPr>
        <w:t>s</w:t>
      </w:r>
    </w:p>
    <w:p w14:paraId="6489EB3A" w14:textId="7D143259" w:rsidR="00C20C56" w:rsidRDefault="00224CB4">
      <w:pPr>
        <w:jc w:val="center"/>
        <w:rPr>
          <w:lang w:val="fr-FR"/>
        </w:rPr>
      </w:pPr>
      <w:r w:rsidRPr="00191637">
        <w:rPr>
          <w:lang w:val="fr-FR"/>
        </w:rPr>
        <w:t xml:space="preserve">Colloque </w:t>
      </w:r>
      <w:r w:rsidR="00427A56">
        <w:rPr>
          <w:lang w:val="fr-FR"/>
        </w:rPr>
        <w:t xml:space="preserve">international </w:t>
      </w:r>
      <w:r w:rsidRPr="00191637">
        <w:rPr>
          <w:lang w:val="fr-FR"/>
        </w:rPr>
        <w:t xml:space="preserve">du </w:t>
      </w:r>
      <w:proofErr w:type="spellStart"/>
      <w:r w:rsidRPr="00191637">
        <w:rPr>
          <w:lang w:val="fr-FR"/>
        </w:rPr>
        <w:t>Taur</w:t>
      </w:r>
      <w:proofErr w:type="spellEnd"/>
      <w:r w:rsidRPr="00191637">
        <w:rPr>
          <w:lang w:val="fr-FR"/>
        </w:rPr>
        <w:t xml:space="preserve"> 2026</w:t>
      </w:r>
      <w:r w:rsidR="00767894">
        <w:rPr>
          <w:lang w:val="fr-FR"/>
        </w:rPr>
        <w:t>, Toulouse</w:t>
      </w:r>
      <w:r w:rsidRPr="00191637">
        <w:rPr>
          <w:lang w:val="fr-FR"/>
        </w:rPr>
        <w:t xml:space="preserve"> — 1er et 2 avril 2026</w:t>
      </w:r>
    </w:p>
    <w:p w14:paraId="516674F3" w14:textId="6400D4AC" w:rsidR="00A66C1B" w:rsidRDefault="00767894" w:rsidP="00A66C1B">
      <w:pPr>
        <w:jc w:val="center"/>
        <w:rPr>
          <w:b/>
          <w:bCs/>
          <w:color w:val="1F497D" w:themeColor="text2"/>
          <w:sz w:val="32"/>
          <w:szCs w:val="32"/>
          <w:lang w:val="fr-FR"/>
        </w:rPr>
      </w:pPr>
      <w:r w:rsidRPr="00767894">
        <w:rPr>
          <w:b/>
          <w:bCs/>
          <w:color w:val="1F497D" w:themeColor="text2"/>
          <w:sz w:val="32"/>
          <w:szCs w:val="32"/>
          <w:lang w:val="fr-FR"/>
        </w:rPr>
        <w:t>L’exoti</w:t>
      </w:r>
      <w:r w:rsidR="00047AFB">
        <w:rPr>
          <w:b/>
          <w:bCs/>
          <w:color w:val="1F497D" w:themeColor="text2"/>
          <w:sz w:val="32"/>
          <w:szCs w:val="32"/>
          <w:lang w:val="fr-FR"/>
        </w:rPr>
        <w:t>qu</w:t>
      </w:r>
      <w:r w:rsidRPr="00767894">
        <w:rPr>
          <w:b/>
          <w:bCs/>
          <w:color w:val="1F497D" w:themeColor="text2"/>
          <w:sz w:val="32"/>
          <w:szCs w:val="32"/>
          <w:lang w:val="fr-FR"/>
        </w:rPr>
        <w:t>e au cinéma</w:t>
      </w:r>
    </w:p>
    <w:p w14:paraId="05BA7FE6" w14:textId="77777777" w:rsidR="003004F9" w:rsidRPr="00191637" w:rsidRDefault="003004F9" w:rsidP="003004F9">
      <w:pPr>
        <w:pStyle w:val="Titre1"/>
        <w:rPr>
          <w:lang w:val="fr-FR"/>
        </w:rPr>
      </w:pPr>
      <w:r w:rsidRPr="00191637">
        <w:rPr>
          <w:lang w:val="fr-FR"/>
        </w:rPr>
        <w:t>Argumentaire</w:t>
      </w:r>
    </w:p>
    <w:p w14:paraId="277891AF" w14:textId="6E021DE8" w:rsidR="002A60D8" w:rsidRPr="00427A56" w:rsidRDefault="00224CB4">
      <w:pPr>
        <w:jc w:val="both"/>
        <w:rPr>
          <w:i/>
          <w:iCs/>
          <w:lang w:val="fr-FR"/>
        </w:rPr>
      </w:pPr>
      <w:r w:rsidRPr="00427A56">
        <w:rPr>
          <w:i/>
          <w:iCs/>
          <w:lang w:val="fr-FR"/>
        </w:rPr>
        <w:t>Ce colloque</w:t>
      </w:r>
      <w:r w:rsidR="002A60D8" w:rsidRPr="00427A56">
        <w:rPr>
          <w:i/>
          <w:iCs/>
          <w:lang w:val="fr-FR"/>
        </w:rPr>
        <w:t xml:space="preserve"> s’inscrit au sein du Pôle « Cinémas excentriques » du laboratoire Lara-</w:t>
      </w:r>
      <w:proofErr w:type="spellStart"/>
      <w:r w:rsidR="002A60D8" w:rsidRPr="00427A56">
        <w:rPr>
          <w:i/>
          <w:iCs/>
          <w:lang w:val="fr-FR"/>
        </w:rPr>
        <w:t>Seppia</w:t>
      </w:r>
      <w:proofErr w:type="spellEnd"/>
      <w:r w:rsidR="002A60D8" w:rsidRPr="00427A56">
        <w:rPr>
          <w:i/>
          <w:iCs/>
          <w:lang w:val="fr-FR"/>
        </w:rPr>
        <w:t xml:space="preserve"> (</w:t>
      </w:r>
      <w:r w:rsidR="00B47698" w:rsidRPr="00427A56">
        <w:rPr>
          <w:i/>
          <w:iCs/>
          <w:lang w:val="fr-FR"/>
        </w:rPr>
        <w:t>équipe Lara)</w:t>
      </w:r>
      <w:r w:rsidR="002A60D8" w:rsidRPr="00427A56">
        <w:rPr>
          <w:i/>
          <w:iCs/>
          <w:lang w:val="fr-FR"/>
        </w:rPr>
        <w:t>,</w:t>
      </w:r>
      <w:r w:rsidRPr="00427A56">
        <w:rPr>
          <w:i/>
          <w:iCs/>
          <w:lang w:val="fr-FR"/>
        </w:rPr>
        <w:t xml:space="preserve"> </w:t>
      </w:r>
      <w:r w:rsidR="00B47698" w:rsidRPr="00427A56">
        <w:rPr>
          <w:i/>
          <w:iCs/>
          <w:lang w:val="fr-FR"/>
        </w:rPr>
        <w:t xml:space="preserve">axe </w:t>
      </w:r>
      <w:r w:rsidR="002A60D8" w:rsidRPr="00427A56">
        <w:rPr>
          <w:i/>
          <w:iCs/>
          <w:lang w:val="fr-FR"/>
        </w:rPr>
        <w:t xml:space="preserve">reposant à la fois sur une approche poïétique des œuvres (dans une perspective de création-recherche) et sur une approche esthétique </w:t>
      </w:r>
      <w:r w:rsidR="00B47698" w:rsidRPr="00427A56">
        <w:rPr>
          <w:i/>
          <w:iCs/>
          <w:lang w:val="fr-FR"/>
        </w:rPr>
        <w:t>ayant</w:t>
      </w:r>
      <w:r w:rsidR="002A60D8" w:rsidRPr="00427A56">
        <w:rPr>
          <w:i/>
          <w:iCs/>
          <w:lang w:val="fr-FR"/>
        </w:rPr>
        <w:t xml:space="preserve"> pour objet de </w:t>
      </w:r>
      <w:r w:rsidR="002A60D8" w:rsidRPr="00427A56">
        <w:rPr>
          <w:rFonts w:eastAsia="Times New Roman" w:cs="Times New Roman"/>
          <w:i/>
          <w:iCs/>
          <w:szCs w:val="24"/>
          <w:shd w:val="clear" w:color="auto" w:fill="FFFFFF"/>
          <w:lang w:val="fr-FR" w:eastAsia="fr-FR"/>
        </w:rPr>
        <w:t xml:space="preserve">mettre en lumière des productions en marge des grands circuits de production standardisés ou de renouveler l’approche théorique des créations mainstream. Dans le cadre de cette manifestation, </w:t>
      </w:r>
      <w:r w:rsidR="002A60D8" w:rsidRPr="00427A56">
        <w:rPr>
          <w:i/>
          <w:iCs/>
          <w:lang w:val="fr-FR"/>
        </w:rPr>
        <w:t xml:space="preserve">qui se déroulera du 1° au 2 avril 2026, les contributions pourront donc prendre la forme de communications présentées par des </w:t>
      </w:r>
      <w:proofErr w:type="spellStart"/>
      <w:r w:rsidR="002A60D8" w:rsidRPr="00427A56">
        <w:rPr>
          <w:i/>
          <w:iCs/>
          <w:lang w:val="fr-FR"/>
        </w:rPr>
        <w:t>enseignant.</w:t>
      </w:r>
      <w:proofErr w:type="gramStart"/>
      <w:r w:rsidR="002A60D8" w:rsidRPr="00427A56">
        <w:rPr>
          <w:i/>
          <w:iCs/>
          <w:lang w:val="fr-FR"/>
        </w:rPr>
        <w:t>e.s</w:t>
      </w:r>
      <w:proofErr w:type="spellEnd"/>
      <w:proofErr w:type="gramEnd"/>
      <w:r w:rsidR="002A60D8" w:rsidRPr="00427A56">
        <w:rPr>
          <w:i/>
          <w:iCs/>
          <w:lang w:val="fr-FR"/>
        </w:rPr>
        <w:t xml:space="preserve"> </w:t>
      </w:r>
      <w:proofErr w:type="spellStart"/>
      <w:r w:rsidR="002A60D8" w:rsidRPr="00427A56">
        <w:rPr>
          <w:i/>
          <w:iCs/>
          <w:lang w:val="fr-FR"/>
        </w:rPr>
        <w:t>chercheur.</w:t>
      </w:r>
      <w:proofErr w:type="gramStart"/>
      <w:r w:rsidR="002A60D8" w:rsidRPr="00427A56">
        <w:rPr>
          <w:i/>
          <w:iCs/>
          <w:lang w:val="fr-FR"/>
        </w:rPr>
        <w:t>e.s</w:t>
      </w:r>
      <w:proofErr w:type="spellEnd"/>
      <w:proofErr w:type="gramEnd"/>
      <w:r w:rsidR="002A60D8" w:rsidRPr="00427A56">
        <w:rPr>
          <w:i/>
          <w:iCs/>
          <w:lang w:val="fr-FR"/>
        </w:rPr>
        <w:t xml:space="preserve"> ou de productions filmiques proposées soit par des </w:t>
      </w:r>
      <w:proofErr w:type="spellStart"/>
      <w:r w:rsidR="002A60D8" w:rsidRPr="00427A56">
        <w:rPr>
          <w:i/>
          <w:iCs/>
          <w:lang w:val="fr-FR"/>
        </w:rPr>
        <w:t>enseignant.</w:t>
      </w:r>
      <w:r w:rsidR="00CC2231" w:rsidRPr="00427A56">
        <w:rPr>
          <w:i/>
          <w:iCs/>
          <w:lang w:val="fr-FR"/>
        </w:rPr>
        <w:t>e.</w:t>
      </w:r>
      <w:r w:rsidR="002A60D8" w:rsidRPr="00427A56">
        <w:rPr>
          <w:i/>
          <w:iCs/>
          <w:lang w:val="fr-FR"/>
        </w:rPr>
        <w:t>s</w:t>
      </w:r>
      <w:proofErr w:type="spellEnd"/>
      <w:r w:rsidR="002A60D8" w:rsidRPr="00427A56">
        <w:rPr>
          <w:i/>
          <w:iCs/>
          <w:lang w:val="fr-FR"/>
        </w:rPr>
        <w:t xml:space="preserve">. </w:t>
      </w:r>
      <w:proofErr w:type="spellStart"/>
      <w:r w:rsidR="002A60D8" w:rsidRPr="00427A56">
        <w:rPr>
          <w:i/>
          <w:iCs/>
          <w:lang w:val="fr-FR"/>
        </w:rPr>
        <w:t>inscrit</w:t>
      </w:r>
      <w:r w:rsidR="008D5983">
        <w:rPr>
          <w:i/>
          <w:iCs/>
          <w:lang w:val="fr-FR"/>
        </w:rPr>
        <w:t>.</w:t>
      </w:r>
      <w:proofErr w:type="gramStart"/>
      <w:r w:rsidR="008D5983">
        <w:rPr>
          <w:i/>
          <w:iCs/>
          <w:lang w:val="fr-FR"/>
        </w:rPr>
        <w:t>e.</w:t>
      </w:r>
      <w:r w:rsidR="002A60D8" w:rsidRPr="00427A56">
        <w:rPr>
          <w:i/>
          <w:iCs/>
          <w:lang w:val="fr-FR"/>
        </w:rPr>
        <w:t>s</w:t>
      </w:r>
      <w:proofErr w:type="spellEnd"/>
      <w:proofErr w:type="gramEnd"/>
      <w:r w:rsidR="002A60D8" w:rsidRPr="00427A56">
        <w:rPr>
          <w:i/>
          <w:iCs/>
          <w:lang w:val="fr-FR"/>
        </w:rPr>
        <w:t xml:space="preserve"> dans une dy</w:t>
      </w:r>
      <w:r w:rsidR="00CC2231" w:rsidRPr="00427A56">
        <w:rPr>
          <w:i/>
          <w:iCs/>
          <w:lang w:val="fr-FR"/>
        </w:rPr>
        <w:t>n</w:t>
      </w:r>
      <w:r w:rsidR="002A60D8" w:rsidRPr="00427A56">
        <w:rPr>
          <w:i/>
          <w:iCs/>
          <w:lang w:val="fr-FR"/>
        </w:rPr>
        <w:t>a</w:t>
      </w:r>
      <w:r w:rsidR="00CC2231" w:rsidRPr="00427A56">
        <w:rPr>
          <w:i/>
          <w:iCs/>
          <w:lang w:val="fr-FR"/>
        </w:rPr>
        <w:t>m</w:t>
      </w:r>
      <w:r w:rsidR="002A60D8" w:rsidRPr="00427A56">
        <w:rPr>
          <w:i/>
          <w:iCs/>
          <w:lang w:val="fr-FR"/>
        </w:rPr>
        <w:t xml:space="preserve">ique de création-recherche soit par des </w:t>
      </w:r>
      <w:proofErr w:type="spellStart"/>
      <w:r w:rsidR="002A60D8" w:rsidRPr="00427A56">
        <w:rPr>
          <w:i/>
          <w:iCs/>
          <w:lang w:val="fr-FR"/>
        </w:rPr>
        <w:t>réalisateur.trice</w:t>
      </w:r>
      <w:r w:rsidR="00CC2231" w:rsidRPr="00427A56">
        <w:rPr>
          <w:i/>
          <w:iCs/>
          <w:lang w:val="fr-FR"/>
        </w:rPr>
        <w:t>.</w:t>
      </w:r>
      <w:r w:rsidR="002A60D8" w:rsidRPr="00427A56">
        <w:rPr>
          <w:i/>
          <w:iCs/>
          <w:lang w:val="fr-FR"/>
        </w:rPr>
        <w:t>s</w:t>
      </w:r>
      <w:proofErr w:type="spellEnd"/>
      <w:r w:rsidR="002A60D8" w:rsidRPr="00427A56">
        <w:rPr>
          <w:i/>
          <w:iCs/>
          <w:lang w:val="fr-FR"/>
        </w:rPr>
        <w:t xml:space="preserve">. </w:t>
      </w:r>
    </w:p>
    <w:p w14:paraId="65B1AC54" w14:textId="77777777" w:rsidR="003004F9" w:rsidRPr="00A66C1B" w:rsidRDefault="003004F9" w:rsidP="003004F9">
      <w:pPr>
        <w:jc w:val="both"/>
        <w:rPr>
          <w:b/>
          <w:bCs/>
          <w:color w:val="1F497D" w:themeColor="text2"/>
          <w:sz w:val="32"/>
          <w:szCs w:val="32"/>
          <w:lang w:val="fr-FR"/>
        </w:rPr>
      </w:pPr>
    </w:p>
    <w:p w14:paraId="00B45A44" w14:textId="164584C3" w:rsidR="00635B8F" w:rsidRDefault="003004F9" w:rsidP="003004F9">
      <w:pPr>
        <w:pStyle w:val="Titre2"/>
        <w:rPr>
          <w:lang w:val="fr-FR"/>
        </w:rPr>
      </w:pPr>
      <w:r w:rsidRPr="00191637">
        <w:rPr>
          <w:lang w:val="fr-FR"/>
        </w:rPr>
        <w:t>L’exoti</w:t>
      </w:r>
      <w:r>
        <w:rPr>
          <w:lang w:val="fr-FR"/>
        </w:rPr>
        <w:t>que comme prisme de représentation</w:t>
      </w:r>
    </w:p>
    <w:p w14:paraId="71AFD10A" w14:textId="4A282230" w:rsidR="00C20C56" w:rsidRPr="00191637" w:rsidRDefault="002A60D8">
      <w:pPr>
        <w:jc w:val="both"/>
        <w:rPr>
          <w:lang w:val="fr-FR"/>
        </w:rPr>
      </w:pPr>
      <w:r>
        <w:rPr>
          <w:lang w:val="fr-FR"/>
        </w:rPr>
        <w:t xml:space="preserve">Cette manifestation </w:t>
      </w:r>
      <w:r w:rsidR="00224CB4" w:rsidRPr="00191637">
        <w:rPr>
          <w:lang w:val="fr-FR"/>
        </w:rPr>
        <w:t xml:space="preserve">ambitionne d’interroger cette rencontre spécifique si ambivalente de l’Autre et de l’Ailleurs dont procède l’exotisme au cinéma. Si le terme « exotique » sert communément à qualifier les terres et les peuples lointains, il désigne fondamentalement un type de regard, et un point de vue qui émane d’un lieu et d’un sujet situés dans une position référentielle, sinon dominante. C’est à la fois ce regard et les types de représentations qu’il produit que nous souhaitons questionner en cinéma. Nous entendons ainsi le mot « exotique » dans toute sa conceptualité dynamique qui inclut les différentes acceptions que l’exotisme a prises au fil du temps. L’exotisme ne peut en </w:t>
      </w:r>
      <w:r w:rsidR="00224CB4" w:rsidRPr="00D5159F">
        <w:rPr>
          <w:lang w:val="fr-FR"/>
        </w:rPr>
        <w:t xml:space="preserve">effet être conçu en termes monolithiques. Comme l’analyse magistralement Daniela </w:t>
      </w:r>
      <w:proofErr w:type="spellStart"/>
      <w:r w:rsidR="00224CB4" w:rsidRPr="00D5159F">
        <w:rPr>
          <w:lang w:val="fr-FR"/>
        </w:rPr>
        <w:t>Berghahn</w:t>
      </w:r>
      <w:proofErr w:type="spellEnd"/>
      <w:r w:rsidR="00224CB4" w:rsidRPr="00D5159F">
        <w:rPr>
          <w:lang w:val="fr-FR"/>
        </w:rPr>
        <w:t xml:space="preserve"> dans </w:t>
      </w:r>
      <w:proofErr w:type="spellStart"/>
      <w:r w:rsidR="00224CB4" w:rsidRPr="00D5159F">
        <w:rPr>
          <w:i/>
          <w:iCs/>
          <w:lang w:val="fr-FR"/>
        </w:rPr>
        <w:t>Exotic</w:t>
      </w:r>
      <w:proofErr w:type="spellEnd"/>
      <w:r w:rsidR="00224CB4" w:rsidRPr="00D5159F">
        <w:rPr>
          <w:i/>
          <w:iCs/>
          <w:lang w:val="fr-FR"/>
        </w:rPr>
        <w:t xml:space="preserve"> </w:t>
      </w:r>
      <w:proofErr w:type="spellStart"/>
      <w:r w:rsidR="00224CB4" w:rsidRPr="00D5159F">
        <w:rPr>
          <w:i/>
          <w:iCs/>
          <w:lang w:val="fr-FR"/>
        </w:rPr>
        <w:t>Cin</w:t>
      </w:r>
      <w:r w:rsidR="002707C6" w:rsidRPr="00D5159F">
        <w:rPr>
          <w:i/>
          <w:iCs/>
          <w:lang w:val="fr-FR"/>
        </w:rPr>
        <w:t>e</w:t>
      </w:r>
      <w:r w:rsidR="00224CB4" w:rsidRPr="00D5159F">
        <w:rPr>
          <w:i/>
          <w:iCs/>
          <w:lang w:val="fr-FR"/>
        </w:rPr>
        <w:t>ma</w:t>
      </w:r>
      <w:proofErr w:type="spellEnd"/>
      <w:r w:rsidR="00224CB4" w:rsidRPr="00D5159F">
        <w:rPr>
          <w:i/>
          <w:iCs/>
          <w:lang w:val="fr-FR"/>
        </w:rPr>
        <w:t xml:space="preserve">, </w:t>
      </w:r>
      <w:proofErr w:type="spellStart"/>
      <w:r w:rsidR="00224CB4" w:rsidRPr="00D5159F">
        <w:rPr>
          <w:i/>
          <w:iCs/>
          <w:lang w:val="fr-FR"/>
        </w:rPr>
        <w:t>Encounters</w:t>
      </w:r>
      <w:proofErr w:type="spellEnd"/>
      <w:r w:rsidR="00224CB4" w:rsidRPr="00D5159F">
        <w:rPr>
          <w:i/>
          <w:iCs/>
          <w:lang w:val="fr-FR"/>
        </w:rPr>
        <w:t xml:space="preserve"> </w:t>
      </w:r>
      <w:proofErr w:type="spellStart"/>
      <w:r w:rsidR="00224CB4" w:rsidRPr="00D5159F">
        <w:rPr>
          <w:i/>
          <w:iCs/>
          <w:lang w:val="fr-FR"/>
        </w:rPr>
        <w:t>with</w:t>
      </w:r>
      <w:proofErr w:type="spellEnd"/>
      <w:r w:rsidR="00224CB4" w:rsidRPr="00D5159F">
        <w:rPr>
          <w:i/>
          <w:iCs/>
          <w:lang w:val="fr-FR"/>
        </w:rPr>
        <w:t xml:space="preserve"> Cultural </w:t>
      </w:r>
      <w:proofErr w:type="spellStart"/>
      <w:r w:rsidR="00224CB4" w:rsidRPr="00D5159F">
        <w:rPr>
          <w:i/>
          <w:iCs/>
          <w:lang w:val="fr-FR"/>
        </w:rPr>
        <w:t>Difference</w:t>
      </w:r>
      <w:proofErr w:type="spellEnd"/>
      <w:r w:rsidR="00224CB4" w:rsidRPr="00D5159F">
        <w:rPr>
          <w:i/>
          <w:iCs/>
          <w:lang w:val="fr-FR"/>
        </w:rPr>
        <w:t xml:space="preserve"> in </w:t>
      </w:r>
      <w:proofErr w:type="spellStart"/>
      <w:r w:rsidR="00224CB4" w:rsidRPr="00D5159F">
        <w:rPr>
          <w:i/>
          <w:iCs/>
          <w:lang w:val="fr-FR"/>
        </w:rPr>
        <w:t>Contemporary</w:t>
      </w:r>
      <w:proofErr w:type="spellEnd"/>
      <w:r w:rsidR="00224CB4" w:rsidRPr="00D5159F">
        <w:rPr>
          <w:lang w:val="fr-FR"/>
        </w:rPr>
        <w:t xml:space="preserve"> </w:t>
      </w:r>
      <w:r w:rsidR="00224CB4" w:rsidRPr="00D5159F">
        <w:rPr>
          <w:i/>
          <w:iCs/>
          <w:lang w:val="fr-FR"/>
        </w:rPr>
        <w:t>Transnational Film</w:t>
      </w:r>
      <w:r w:rsidR="00224CB4" w:rsidRPr="00191637">
        <w:rPr>
          <w:lang w:val="fr-FR"/>
        </w:rPr>
        <w:t xml:space="preserve"> (2023), il forme plutôt un spectre de représentations qui s’étend de la volonté </w:t>
      </w:r>
      <w:r w:rsidR="00D5159F">
        <w:rPr>
          <w:lang w:val="fr-FR"/>
        </w:rPr>
        <w:t xml:space="preserve">d’assimilation ou </w:t>
      </w:r>
      <w:r w:rsidR="00224CB4" w:rsidRPr="00191637">
        <w:rPr>
          <w:lang w:val="fr-FR"/>
        </w:rPr>
        <w:t>de domestication</w:t>
      </w:r>
      <w:r w:rsidR="002707C6">
        <w:rPr>
          <w:lang w:val="fr-FR"/>
        </w:rPr>
        <w:t xml:space="preserve"> </w:t>
      </w:r>
      <w:r w:rsidR="00224CB4" w:rsidRPr="00191637">
        <w:rPr>
          <w:lang w:val="fr-FR"/>
        </w:rPr>
        <w:t xml:space="preserve">à l’impénétrabilité radicale de la différence. Nous souhaiterions que les différentes contributions à ce colloque couvrent ce spectre le plus largement possible, à la fois thématiquement et temporellement. </w:t>
      </w:r>
    </w:p>
    <w:p w14:paraId="00F35BAE" w14:textId="21A75821" w:rsidR="00C20C56" w:rsidRPr="00191637" w:rsidRDefault="00224CB4">
      <w:pPr>
        <w:pStyle w:val="Titre2"/>
        <w:rPr>
          <w:lang w:val="fr-FR"/>
        </w:rPr>
      </w:pPr>
      <w:r w:rsidRPr="00191637">
        <w:rPr>
          <w:lang w:val="fr-FR"/>
        </w:rPr>
        <w:t>Paradoxes de l’exotisme</w:t>
      </w:r>
      <w:r w:rsidR="00191637">
        <w:rPr>
          <w:lang w:val="fr-FR"/>
        </w:rPr>
        <w:t xml:space="preserve"> : de l’éloge au stéréotype </w:t>
      </w:r>
    </w:p>
    <w:p w14:paraId="1310DD08" w14:textId="19732FE1" w:rsidR="00C20C56" w:rsidRPr="00191637" w:rsidRDefault="00224CB4">
      <w:pPr>
        <w:jc w:val="both"/>
        <w:rPr>
          <w:lang w:val="fr-FR"/>
        </w:rPr>
      </w:pPr>
      <w:r w:rsidRPr="00191637">
        <w:rPr>
          <w:lang w:val="fr-FR"/>
        </w:rPr>
        <w:t>Notre approche est tendue par ce paradoxe constitutif de l’exotisme</w:t>
      </w:r>
      <w:r w:rsidR="00191637">
        <w:rPr>
          <w:lang w:val="fr-FR"/>
        </w:rPr>
        <w:t xml:space="preserve"> pointé par </w:t>
      </w:r>
      <w:r w:rsidR="00191637" w:rsidRPr="00D5159F">
        <w:rPr>
          <w:lang w:val="fr-FR"/>
        </w:rPr>
        <w:t xml:space="preserve">Tzvetan </w:t>
      </w:r>
      <w:r w:rsidR="002707C6" w:rsidRPr="00D5159F">
        <w:rPr>
          <w:lang w:val="fr-FR"/>
        </w:rPr>
        <w:t>Todorov</w:t>
      </w:r>
      <w:r w:rsidRPr="00D5159F">
        <w:rPr>
          <w:lang w:val="fr-FR"/>
        </w:rPr>
        <w:t>,</w:t>
      </w:r>
      <w:r w:rsidRPr="00191637">
        <w:rPr>
          <w:lang w:val="fr-FR"/>
        </w:rPr>
        <w:t xml:space="preserve"> qui « voudrait être un éloge dans la </w:t>
      </w:r>
      <w:r w:rsidR="00191637" w:rsidRPr="00191637">
        <w:rPr>
          <w:lang w:val="fr-FR"/>
        </w:rPr>
        <w:t>méconnaissance</w:t>
      </w:r>
      <w:r w:rsidR="00F031B1">
        <w:rPr>
          <w:rStyle w:val="Appelnotedebasdep"/>
          <w:lang w:val="fr-FR"/>
        </w:rPr>
        <w:footnoteReference w:id="1"/>
      </w:r>
      <w:r w:rsidR="00191637" w:rsidRPr="00191637">
        <w:rPr>
          <w:lang w:val="fr-FR"/>
        </w:rPr>
        <w:t xml:space="preserve"> »</w:t>
      </w:r>
      <w:r w:rsidRPr="00191637">
        <w:rPr>
          <w:lang w:val="fr-FR"/>
        </w:rPr>
        <w:t xml:space="preserve">. En effet, si le plus méconnu est objet de </w:t>
      </w:r>
      <w:r w:rsidRPr="00191637">
        <w:rPr>
          <w:lang w:val="fr-FR"/>
        </w:rPr>
        <w:lastRenderedPageBreak/>
        <w:t>prédilection de l’exotisme, et loué pour cela, comment pourrait-il être connu ? L’exoti</w:t>
      </w:r>
      <w:r w:rsidR="00235E16">
        <w:rPr>
          <w:lang w:val="fr-FR"/>
        </w:rPr>
        <w:t>que</w:t>
      </w:r>
      <w:r w:rsidRPr="00191637">
        <w:rPr>
          <w:lang w:val="fr-FR"/>
        </w:rPr>
        <w:t xml:space="preserve"> est ainsi le lieu d’une ambivalence qui concerne de près l’expérience cinématographique à la fois comme sentiment, et comme </w:t>
      </w:r>
      <w:r w:rsidR="00235E16">
        <w:rPr>
          <w:lang w:val="fr-FR"/>
        </w:rPr>
        <w:t xml:space="preserve">lieu de </w:t>
      </w:r>
      <w:r w:rsidRPr="00191637">
        <w:rPr>
          <w:lang w:val="fr-FR"/>
        </w:rPr>
        <w:t xml:space="preserve">plaisir. « L'exotisme est tout ce qui est Autre. Jouir de lui est apprendre à déguster le </w:t>
      </w:r>
      <w:r w:rsidR="00191637" w:rsidRPr="00191637">
        <w:rPr>
          <w:lang w:val="fr-FR"/>
        </w:rPr>
        <w:t>Divers</w:t>
      </w:r>
      <w:r w:rsidR="0054382C">
        <w:rPr>
          <w:rStyle w:val="Appelnotedebasdep"/>
          <w:lang w:val="fr-FR"/>
        </w:rPr>
        <w:footnoteReference w:id="2"/>
      </w:r>
      <w:r w:rsidR="00191637" w:rsidRPr="00191637">
        <w:rPr>
          <w:lang w:val="fr-FR"/>
        </w:rPr>
        <w:t xml:space="preserve"> »</w:t>
      </w:r>
      <w:r w:rsidRPr="00191637">
        <w:rPr>
          <w:lang w:val="fr-FR"/>
        </w:rPr>
        <w:t xml:space="preserve"> écrivait Segalen qui </w:t>
      </w:r>
      <w:r w:rsidRPr="00B521B1">
        <w:rPr>
          <w:lang w:val="fr-FR"/>
        </w:rPr>
        <w:t>tenta</w:t>
      </w:r>
      <w:r w:rsidR="002707C6" w:rsidRPr="00B521B1">
        <w:rPr>
          <w:lang w:val="fr-FR"/>
        </w:rPr>
        <w:t>,</w:t>
      </w:r>
      <w:r w:rsidRPr="00B521B1">
        <w:rPr>
          <w:lang w:val="fr-FR"/>
        </w:rPr>
        <w:t xml:space="preserve"> dès</w:t>
      </w:r>
      <w:r w:rsidRPr="00191637">
        <w:rPr>
          <w:lang w:val="fr-FR"/>
        </w:rPr>
        <w:t xml:space="preserve"> le début du XXe </w:t>
      </w:r>
      <w:r w:rsidRPr="00B521B1">
        <w:rPr>
          <w:lang w:val="fr-FR"/>
        </w:rPr>
        <w:t>siècle</w:t>
      </w:r>
      <w:r w:rsidR="002707C6" w:rsidRPr="00B521B1">
        <w:rPr>
          <w:lang w:val="fr-FR"/>
        </w:rPr>
        <w:t>,</w:t>
      </w:r>
      <w:r w:rsidRPr="00B521B1">
        <w:rPr>
          <w:lang w:val="fr-FR"/>
        </w:rPr>
        <w:t xml:space="preserve"> une</w:t>
      </w:r>
      <w:r w:rsidRPr="00191637">
        <w:rPr>
          <w:lang w:val="fr-FR"/>
        </w:rPr>
        <w:t xml:space="preserve"> théorisation universelle d’un exotisme authentique tant il dénonçait déjà le cliché et la séduction. Ceux qu’il nommait « les proxénètes de la sensation du divers » ont investi le cinéma à </w:t>
      </w:r>
      <w:r w:rsidRPr="00B521B1">
        <w:rPr>
          <w:lang w:val="fr-FR"/>
        </w:rPr>
        <w:t>peine cré</w:t>
      </w:r>
      <w:r w:rsidR="0013128B" w:rsidRPr="00B521B1">
        <w:rPr>
          <w:lang w:val="fr-FR"/>
        </w:rPr>
        <w:t>é</w:t>
      </w:r>
      <w:r w:rsidRPr="00B521B1">
        <w:rPr>
          <w:lang w:val="fr-FR"/>
        </w:rPr>
        <w:t>. C’est</w:t>
      </w:r>
      <w:r w:rsidRPr="00191637">
        <w:rPr>
          <w:lang w:val="fr-FR"/>
        </w:rPr>
        <w:t xml:space="preserve"> que l’exotisme est éminemment visuel, et le spectacle de la différence tient une place de taille dans l’histoire du cinéma. Il a servi la fascination des publics européens pour les ailleurs jadis coloniaux mais à mesure que le cinéma rapprochait le monde des consciences et des imaginaires, il l’a aussi inventé en miroir pour le dominer</w:t>
      </w:r>
      <w:r w:rsidRPr="00741261">
        <w:rPr>
          <w:lang w:val="fr-FR"/>
        </w:rPr>
        <w:t xml:space="preserve">, comme l’a développé E. </w:t>
      </w:r>
      <w:r w:rsidR="00191637" w:rsidRPr="00741261">
        <w:rPr>
          <w:lang w:val="fr-FR"/>
        </w:rPr>
        <w:t>Said dans</w:t>
      </w:r>
      <w:r w:rsidRPr="00741261">
        <w:rPr>
          <w:lang w:val="fr-FR"/>
        </w:rPr>
        <w:t xml:space="preserve"> sa critique de cet exotisme spécifique qu’est l’orientalisme</w:t>
      </w:r>
      <w:r w:rsidR="0013128B" w:rsidRPr="00741261">
        <w:rPr>
          <w:rStyle w:val="Appelnotedebasdep"/>
          <w:lang w:val="fr-FR"/>
        </w:rPr>
        <w:footnoteReference w:id="3"/>
      </w:r>
      <w:r w:rsidRPr="00741261">
        <w:rPr>
          <w:lang w:val="fr-FR"/>
        </w:rPr>
        <w:t xml:space="preserve">. </w:t>
      </w:r>
      <w:r w:rsidR="00BA1F61" w:rsidRPr="00741261">
        <w:rPr>
          <w:lang w:val="fr-FR"/>
        </w:rPr>
        <w:t>On notera ainsi que le cinéma a longtemps échoué à représenter les peaux « non blanches »</w:t>
      </w:r>
      <w:r w:rsidR="00766969" w:rsidRPr="00741261">
        <w:rPr>
          <w:lang w:val="fr-FR"/>
        </w:rPr>
        <w:t>, question qu’analyse</w:t>
      </w:r>
      <w:r w:rsidR="00BA1F61" w:rsidRPr="00741261">
        <w:rPr>
          <w:lang w:val="fr-FR"/>
        </w:rPr>
        <w:t xml:space="preserve"> </w:t>
      </w:r>
      <w:r w:rsidR="00766969" w:rsidRPr="00741261">
        <w:rPr>
          <w:lang w:val="fr-FR"/>
        </w:rPr>
        <w:t xml:space="preserve">Richard Dyer dans </w:t>
      </w:r>
      <w:r w:rsidR="00766969" w:rsidRPr="00741261">
        <w:rPr>
          <w:i/>
          <w:iCs/>
          <w:lang w:val="fr-FR"/>
        </w:rPr>
        <w:t>White</w:t>
      </w:r>
      <w:r w:rsidR="00447446" w:rsidRPr="00741261">
        <w:rPr>
          <w:lang w:val="fr-FR"/>
        </w:rPr>
        <w:t xml:space="preserve"> et qu’interroge Diarra </w:t>
      </w:r>
      <w:proofErr w:type="spellStart"/>
      <w:r w:rsidR="00447446" w:rsidRPr="00741261">
        <w:rPr>
          <w:lang w:val="fr-FR"/>
        </w:rPr>
        <w:t>Souran</w:t>
      </w:r>
      <w:proofErr w:type="spellEnd"/>
      <w:r w:rsidR="00447446" w:rsidRPr="00741261">
        <w:rPr>
          <w:lang w:val="fr-FR"/>
        </w:rPr>
        <w:t xml:space="preserve"> d’un point de vue technique</w:t>
      </w:r>
      <w:r w:rsidR="00766969" w:rsidRPr="002217F6">
        <w:rPr>
          <w:rStyle w:val="Appelnotedebasdep"/>
          <w:lang w:val="fr-FR"/>
        </w:rPr>
        <w:footnoteReference w:id="4"/>
      </w:r>
      <w:r w:rsidR="00766969" w:rsidRPr="00741261">
        <w:rPr>
          <w:lang w:val="fr-FR"/>
        </w:rPr>
        <w:t>.</w:t>
      </w:r>
      <w:r w:rsidR="00BA1F61">
        <w:rPr>
          <w:lang w:val="fr-FR"/>
        </w:rPr>
        <w:t xml:space="preserve"> </w:t>
      </w:r>
      <w:r w:rsidRPr="00191637">
        <w:rPr>
          <w:lang w:val="fr-FR"/>
        </w:rPr>
        <w:t>L’exotisme fascine mais il escamote, vide, et recolorie comme pour une carte postale. « Colorier le monde c’est toujours un moyen de le nier (et peut être f</w:t>
      </w:r>
      <w:r w:rsidRPr="00741261">
        <w:rPr>
          <w:lang w:val="fr-FR"/>
        </w:rPr>
        <w:t xml:space="preserve">audrait-il ici commencer un procès au </w:t>
      </w:r>
      <w:r w:rsidR="00191637" w:rsidRPr="00741261">
        <w:rPr>
          <w:lang w:val="fr-FR"/>
        </w:rPr>
        <w:t>cinéma) »</w:t>
      </w:r>
      <w:r w:rsidRPr="00741261">
        <w:rPr>
          <w:lang w:val="fr-FR"/>
        </w:rPr>
        <w:t xml:space="preserve"> écrivait Roland Barthes dans </w:t>
      </w:r>
      <w:r w:rsidRPr="00741261">
        <w:rPr>
          <w:i/>
          <w:iCs/>
          <w:lang w:val="fr-FR"/>
        </w:rPr>
        <w:t>Mythologies</w:t>
      </w:r>
      <w:r w:rsidRPr="00741261">
        <w:rPr>
          <w:lang w:val="fr-FR"/>
        </w:rPr>
        <w:t xml:space="preserve"> à propos de </w:t>
      </w:r>
      <w:r w:rsidRPr="00741261">
        <w:rPr>
          <w:i/>
          <w:iCs/>
          <w:lang w:val="fr-FR"/>
        </w:rPr>
        <w:t>Continent Perdu</w:t>
      </w:r>
      <w:r w:rsidRPr="00741261">
        <w:rPr>
          <w:lang w:val="fr-FR"/>
        </w:rPr>
        <w:t>. Comment</w:t>
      </w:r>
      <w:r w:rsidRPr="00191637">
        <w:rPr>
          <w:lang w:val="fr-FR"/>
        </w:rPr>
        <w:t xml:space="preserve"> cette négation de l’Autre et de l’Ailleurs, cette « opération </w:t>
      </w:r>
      <w:r w:rsidR="00191637" w:rsidRPr="00191637">
        <w:rPr>
          <w:lang w:val="fr-FR"/>
        </w:rPr>
        <w:t>d’escamotage »</w:t>
      </w:r>
      <w:r w:rsidRPr="00191637">
        <w:rPr>
          <w:lang w:val="fr-FR"/>
        </w:rPr>
        <w:t xml:space="preserve"> procède-t-elle dans le discours et l’esthétique cinématographique</w:t>
      </w:r>
      <w:r w:rsidR="00191637">
        <w:rPr>
          <w:lang w:val="fr-FR"/>
        </w:rPr>
        <w:t xml:space="preserve">, </w:t>
      </w:r>
      <w:r w:rsidRPr="00191637">
        <w:rPr>
          <w:lang w:val="fr-FR"/>
        </w:rPr>
        <w:t xml:space="preserve">là même où l’exotisme se voudrait un éloge de la différence ? Il nous paraît important pour traiter de cette question de proposer des </w:t>
      </w:r>
      <w:r w:rsidRPr="00741261">
        <w:rPr>
          <w:lang w:val="fr-FR"/>
        </w:rPr>
        <w:t xml:space="preserve">interventions autour d’analyses filmiques qui dévoileraient les ressorts les plus fins du stéréotype non pas </w:t>
      </w:r>
      <w:r w:rsidR="00BA1F61" w:rsidRPr="00741261">
        <w:rPr>
          <w:lang w:val="fr-FR"/>
        </w:rPr>
        <w:t>tant</w:t>
      </w:r>
      <w:r w:rsidRPr="00741261">
        <w:rPr>
          <w:lang w:val="fr-FR"/>
        </w:rPr>
        <w:t xml:space="preserve"> à partir de</w:t>
      </w:r>
      <w:r w:rsidRPr="00191637">
        <w:rPr>
          <w:lang w:val="fr-FR"/>
        </w:rPr>
        <w:t xml:space="preserve"> corpus déjà largement étudiés du cinéma colonial et ethnographique, mais en fixant notre attention sur des productions plus contemporaines du cinéma.</w:t>
      </w:r>
    </w:p>
    <w:p w14:paraId="08FC45F1" w14:textId="77777777" w:rsidR="00C20C56" w:rsidRPr="00191637" w:rsidRDefault="00224CB4">
      <w:pPr>
        <w:pStyle w:val="Titre2"/>
        <w:rPr>
          <w:lang w:val="fr-FR"/>
        </w:rPr>
      </w:pPr>
      <w:r w:rsidRPr="00191637">
        <w:rPr>
          <w:lang w:val="fr-FR"/>
        </w:rPr>
        <w:t>Exotisme décentré</w:t>
      </w:r>
    </w:p>
    <w:p w14:paraId="5113D8D9" w14:textId="49083B05" w:rsidR="00C20C56" w:rsidRPr="00191637" w:rsidRDefault="00224CB4">
      <w:pPr>
        <w:jc w:val="both"/>
        <w:rPr>
          <w:lang w:val="fr-FR"/>
        </w:rPr>
      </w:pPr>
      <w:r w:rsidRPr="00191637">
        <w:rPr>
          <w:lang w:val="fr-FR"/>
        </w:rPr>
        <w:t xml:space="preserve">Le second pan de notre approche concernera ce que nous appelons avec Daniela </w:t>
      </w:r>
      <w:proofErr w:type="spellStart"/>
      <w:r w:rsidRPr="00191637">
        <w:rPr>
          <w:lang w:val="fr-FR"/>
        </w:rPr>
        <w:t>Berghahn</w:t>
      </w:r>
      <w:proofErr w:type="spellEnd"/>
      <w:r w:rsidRPr="00191637">
        <w:rPr>
          <w:lang w:val="fr-FR"/>
        </w:rPr>
        <w:t xml:space="preserve"> « un exotisme décentré » en interrogeant la fonction plus ou moins heureuse de traduction culturelle que l’exotisme tient dans certains films du cinéma Tiers</w:t>
      </w:r>
      <w:r w:rsidRPr="00741261">
        <w:rPr>
          <w:lang w:val="fr-FR"/>
        </w:rPr>
        <w:t xml:space="preserve">. Comment et sous quelles formes l’exotisme se réincarne-t-il dans les cinémas du monde ? La représentation de </w:t>
      </w:r>
      <w:r w:rsidR="00BA1F61" w:rsidRPr="00741261">
        <w:rPr>
          <w:lang w:val="fr-FR"/>
        </w:rPr>
        <w:t>« </w:t>
      </w:r>
      <w:r w:rsidRPr="00741261">
        <w:rPr>
          <w:lang w:val="fr-FR"/>
        </w:rPr>
        <w:t>Soi comme Autre</w:t>
      </w:r>
      <w:r w:rsidR="00BA1F61" w:rsidRPr="00741261">
        <w:rPr>
          <w:lang w:val="fr-FR"/>
        </w:rPr>
        <w:t> »</w:t>
      </w:r>
      <w:r w:rsidRPr="00741261">
        <w:rPr>
          <w:lang w:val="fr-FR"/>
        </w:rPr>
        <w:t>, pour un « troisième œil » dominant incorporé, tel que l</w:t>
      </w:r>
      <w:r w:rsidR="00766969" w:rsidRPr="00741261">
        <w:rPr>
          <w:lang w:val="fr-FR"/>
        </w:rPr>
        <w:t>e</w:t>
      </w:r>
      <w:r w:rsidRPr="00741261">
        <w:rPr>
          <w:lang w:val="fr-FR"/>
        </w:rPr>
        <w:t xml:space="preserve"> théorise </w:t>
      </w:r>
      <w:proofErr w:type="spellStart"/>
      <w:r w:rsidRPr="00741261">
        <w:rPr>
          <w:lang w:val="fr-FR"/>
        </w:rPr>
        <w:t>Fatimah</w:t>
      </w:r>
      <w:proofErr w:type="spellEnd"/>
      <w:r w:rsidRPr="00741261">
        <w:rPr>
          <w:lang w:val="fr-FR"/>
        </w:rPr>
        <w:t xml:space="preserve"> </w:t>
      </w:r>
      <w:proofErr w:type="spellStart"/>
      <w:r w:rsidRPr="00741261">
        <w:rPr>
          <w:lang w:val="fr-FR"/>
        </w:rPr>
        <w:t>Tobing</w:t>
      </w:r>
      <w:proofErr w:type="spellEnd"/>
      <w:r w:rsidRPr="00741261">
        <w:rPr>
          <w:lang w:val="fr-FR"/>
        </w:rPr>
        <w:t xml:space="preserve"> Rony à partir de Fanon dans </w:t>
      </w:r>
      <w:r w:rsidRPr="00741261">
        <w:rPr>
          <w:i/>
          <w:iCs/>
          <w:lang w:val="fr-FR"/>
        </w:rPr>
        <w:t xml:space="preserve">The </w:t>
      </w:r>
      <w:proofErr w:type="spellStart"/>
      <w:r w:rsidRPr="00741261">
        <w:rPr>
          <w:i/>
          <w:iCs/>
          <w:lang w:val="fr-FR"/>
        </w:rPr>
        <w:t>Third</w:t>
      </w:r>
      <w:proofErr w:type="spellEnd"/>
      <w:r w:rsidRPr="00741261">
        <w:rPr>
          <w:i/>
          <w:iCs/>
          <w:lang w:val="fr-FR"/>
        </w:rPr>
        <w:t xml:space="preserve"> </w:t>
      </w:r>
      <w:proofErr w:type="gramStart"/>
      <w:r w:rsidRPr="00741261">
        <w:rPr>
          <w:i/>
          <w:iCs/>
          <w:lang w:val="fr-FR"/>
        </w:rPr>
        <w:t>Eye:</w:t>
      </w:r>
      <w:proofErr w:type="gramEnd"/>
      <w:r w:rsidRPr="00741261">
        <w:rPr>
          <w:i/>
          <w:iCs/>
          <w:lang w:val="fr-FR"/>
        </w:rPr>
        <w:t xml:space="preserve"> Race, </w:t>
      </w:r>
      <w:proofErr w:type="spellStart"/>
      <w:r w:rsidRPr="00741261">
        <w:rPr>
          <w:i/>
          <w:iCs/>
          <w:lang w:val="fr-FR"/>
        </w:rPr>
        <w:t>Cinema</w:t>
      </w:r>
      <w:proofErr w:type="spellEnd"/>
      <w:r w:rsidRPr="00741261">
        <w:rPr>
          <w:i/>
          <w:iCs/>
          <w:lang w:val="fr-FR"/>
        </w:rPr>
        <w:t xml:space="preserve"> and </w:t>
      </w:r>
      <w:proofErr w:type="spellStart"/>
      <w:r w:rsidRPr="00741261">
        <w:rPr>
          <w:i/>
          <w:iCs/>
          <w:lang w:val="fr-FR"/>
        </w:rPr>
        <w:t>Ethnographic</w:t>
      </w:r>
      <w:proofErr w:type="spellEnd"/>
      <w:r w:rsidRPr="00191637">
        <w:rPr>
          <w:i/>
          <w:iCs/>
          <w:lang w:val="fr-FR"/>
        </w:rPr>
        <w:t xml:space="preserve"> Spectacle</w:t>
      </w:r>
      <w:r w:rsidRPr="00191637">
        <w:rPr>
          <w:lang w:val="fr-FR"/>
        </w:rPr>
        <w:t xml:space="preserve"> (1996), est une aliénation pour les cinéastes du monde Tiers, garants d’une « authenticité » qui peut induire auto-</w:t>
      </w:r>
      <w:proofErr w:type="spellStart"/>
      <w:r w:rsidRPr="00191637">
        <w:rPr>
          <w:lang w:val="fr-FR"/>
        </w:rPr>
        <w:t>exotisations</w:t>
      </w:r>
      <w:proofErr w:type="spellEnd"/>
      <w:r w:rsidRPr="00191637">
        <w:rPr>
          <w:lang w:val="fr-FR"/>
        </w:rPr>
        <w:t xml:space="preserve"> et auto-ethnicisations. Elle est aussi une possibilité de renversements radicaux des perceptions stéréotypées. Dans un monde hybride, où le cinéma se </w:t>
      </w:r>
      <w:proofErr w:type="spellStart"/>
      <w:r w:rsidRPr="00191637">
        <w:rPr>
          <w:lang w:val="fr-FR"/>
        </w:rPr>
        <w:t>transnationalise</w:t>
      </w:r>
      <w:proofErr w:type="spellEnd"/>
      <w:r w:rsidRPr="00191637">
        <w:rPr>
          <w:lang w:val="fr-FR"/>
        </w:rPr>
        <w:t xml:space="preserve">, brouillant </w:t>
      </w:r>
      <w:r w:rsidR="00FB24EF">
        <w:rPr>
          <w:lang w:val="fr-FR"/>
        </w:rPr>
        <w:t xml:space="preserve">ainsi </w:t>
      </w:r>
      <w:r w:rsidRPr="00191637">
        <w:rPr>
          <w:lang w:val="fr-FR"/>
        </w:rPr>
        <w:t>les frontières, que devient l’exotisme ? Quelles stratégies esthétiques et politiques les cinémas du monde (dans leur acception large) inventent-il aujourd’hui pour subvertir et déconstruire les exotismes du passé ?</w:t>
      </w:r>
    </w:p>
    <w:p w14:paraId="0172D810" w14:textId="77777777" w:rsidR="00C20C56" w:rsidRPr="00191637" w:rsidRDefault="00224CB4">
      <w:pPr>
        <w:pStyle w:val="Titre1"/>
        <w:rPr>
          <w:lang w:val="fr-FR"/>
        </w:rPr>
      </w:pPr>
      <w:r w:rsidRPr="00191637">
        <w:rPr>
          <w:lang w:val="fr-FR"/>
        </w:rPr>
        <w:t>Axes proposés (non exhaustifs)</w:t>
      </w:r>
    </w:p>
    <w:p w14:paraId="2DD783CD" w14:textId="3566276E" w:rsidR="00C20C56" w:rsidRPr="0089725E" w:rsidRDefault="00224CB4">
      <w:pPr>
        <w:jc w:val="both"/>
        <w:rPr>
          <w:i/>
          <w:iCs/>
          <w:lang w:val="fr-FR"/>
        </w:rPr>
      </w:pPr>
      <w:r w:rsidRPr="0089725E">
        <w:rPr>
          <w:i/>
          <w:iCs/>
          <w:lang w:val="fr-FR"/>
        </w:rPr>
        <w:t xml:space="preserve">Les axes ci-dessous ne sont ni exhaustifs ni exclusifs : ils peuvent se recouper. Les propositions peuvent articuler plusieurs axes ou en proposer d’autres, </w:t>
      </w:r>
      <w:r w:rsidR="00766969">
        <w:rPr>
          <w:i/>
          <w:iCs/>
          <w:lang w:val="fr-FR"/>
        </w:rPr>
        <w:t xml:space="preserve">tant </w:t>
      </w:r>
      <w:r w:rsidRPr="0089725E">
        <w:rPr>
          <w:i/>
          <w:iCs/>
          <w:lang w:val="fr-FR"/>
        </w:rPr>
        <w:t>qu’elles dialoguent explicitement avec l’argumentaire.</w:t>
      </w:r>
    </w:p>
    <w:p w14:paraId="3FE82CD6" w14:textId="77777777" w:rsidR="00C20C56" w:rsidRPr="00191637" w:rsidRDefault="00224CB4">
      <w:pPr>
        <w:pStyle w:val="Titre2"/>
        <w:rPr>
          <w:lang w:val="fr-FR"/>
        </w:rPr>
      </w:pPr>
      <w:r w:rsidRPr="00191637">
        <w:rPr>
          <w:lang w:val="fr-FR"/>
        </w:rPr>
        <w:t>Axe 1 — Histoires de l’exotisme et du stéréotype au cinéma</w:t>
      </w:r>
    </w:p>
    <w:p w14:paraId="490CD928" w14:textId="4A5107D4" w:rsidR="00C20C56" w:rsidRPr="00191637" w:rsidRDefault="00224CB4">
      <w:pPr>
        <w:jc w:val="both"/>
        <w:rPr>
          <w:lang w:val="fr-FR"/>
        </w:rPr>
      </w:pPr>
      <w:r w:rsidRPr="00191637">
        <w:rPr>
          <w:lang w:val="fr-FR"/>
        </w:rPr>
        <w:t>Généalogies et transformations des formes de l’exotisme, depuis les vues et films coloniaux jusqu’aux circulations transnationales contemporaines. On s’intéressera aux régimes d’images, aux contextes de production et de diffusion, aux continuités et aux discontinuités qui structurent la</w:t>
      </w:r>
      <w:proofErr w:type="gramStart"/>
      <w:r w:rsidRPr="00191637">
        <w:rPr>
          <w:lang w:val="fr-FR"/>
        </w:rPr>
        <w:t xml:space="preserve"> «fabrique</w:t>
      </w:r>
      <w:proofErr w:type="gramEnd"/>
      <w:r w:rsidRPr="00191637">
        <w:rPr>
          <w:lang w:val="fr-FR"/>
        </w:rPr>
        <w:t xml:space="preserve"> de l’Ailleurs ». Il s’agit de penser l’inertie des modèles autant que les réinventions qui reconfigurent leur lecture aujourd’hui.</w:t>
      </w:r>
    </w:p>
    <w:p w14:paraId="0CF3B9BD" w14:textId="77777777" w:rsidR="00C20C56" w:rsidRPr="00191637" w:rsidRDefault="00224CB4">
      <w:pPr>
        <w:pStyle w:val="Titre2"/>
        <w:rPr>
          <w:lang w:val="fr-FR"/>
        </w:rPr>
      </w:pPr>
      <w:r w:rsidRPr="00191637">
        <w:rPr>
          <w:lang w:val="fr-FR"/>
        </w:rPr>
        <w:t>Axe 2 — Esthétiques du stéréotype et de l’Ailleurs</w:t>
      </w:r>
    </w:p>
    <w:p w14:paraId="7D2931D7" w14:textId="0FB0AB8D" w:rsidR="00C20C56" w:rsidRPr="00B9293A" w:rsidRDefault="00224CB4">
      <w:pPr>
        <w:jc w:val="both"/>
        <w:rPr>
          <w:lang w:val="fr-FR"/>
        </w:rPr>
      </w:pPr>
      <w:r w:rsidRPr="00191637">
        <w:rPr>
          <w:lang w:val="fr-FR"/>
        </w:rPr>
        <w:t xml:space="preserve">Analyse des dispositifs visuels et sonores qui produisent – ou déjouent – l’exotisme : couleurs et textures, formats d’image, cadrage et montage, ambiances musicales et vocales, régimes d’adresse. Des technologies historiques aux esthétiques numériques, l’axe éclaire la manière dont le sensible organise la perception du Divers, entre séduction, lissage et </w:t>
      </w:r>
      <w:r w:rsidRPr="00B9293A">
        <w:rPr>
          <w:lang w:val="fr-FR"/>
        </w:rPr>
        <w:t>gestes de dévoilement.</w:t>
      </w:r>
      <w:r w:rsidR="00766969" w:rsidRPr="00B9293A">
        <w:rPr>
          <w:lang w:val="fr-FR"/>
        </w:rPr>
        <w:t xml:space="preserve"> </w:t>
      </w:r>
      <w:r w:rsidR="00447446" w:rsidRPr="00B9293A">
        <w:rPr>
          <w:lang w:val="fr-FR"/>
        </w:rPr>
        <w:t>On interrogera à cet égard la façon dont les évolutions techniques et le travail des chefs opérateurs notamment ont pu transformer la façon de représenter et d’éclairer la peau « exotique ».</w:t>
      </w:r>
    </w:p>
    <w:p w14:paraId="306A0F6D" w14:textId="77777777" w:rsidR="00C20C56" w:rsidRPr="00191637" w:rsidRDefault="00224CB4">
      <w:pPr>
        <w:pStyle w:val="Titre2"/>
        <w:rPr>
          <w:lang w:val="fr-FR"/>
        </w:rPr>
      </w:pPr>
      <w:r w:rsidRPr="00B9293A">
        <w:rPr>
          <w:lang w:val="fr-FR"/>
        </w:rPr>
        <w:t>Axe 3 — Politiques du regard et escamotage de l’Autre</w:t>
      </w:r>
    </w:p>
    <w:p w14:paraId="6FDE87E9" w14:textId="1DF0D58E" w:rsidR="00C20C56" w:rsidRPr="00191637" w:rsidRDefault="00224CB4">
      <w:pPr>
        <w:jc w:val="both"/>
        <w:rPr>
          <w:lang w:val="fr-FR"/>
        </w:rPr>
      </w:pPr>
      <w:r w:rsidRPr="00191637">
        <w:rPr>
          <w:lang w:val="fr-FR"/>
        </w:rPr>
        <w:t>Étude des rapports de pouvoir inscrits dans la position</w:t>
      </w:r>
      <w:r w:rsidR="0089725E">
        <w:rPr>
          <w:lang w:val="fr-FR"/>
        </w:rPr>
        <w:t xml:space="preserve"> </w:t>
      </w:r>
      <w:r w:rsidRPr="00191637">
        <w:rPr>
          <w:lang w:val="fr-FR"/>
        </w:rPr>
        <w:t>du regard : d’où filme-t-on, pour qui, et avec quelles opérations d’invisibilisation, de simplification ou de « carte postale » ? En articulant imaginaires coloniaux, orientalisme</w:t>
      </w:r>
      <w:r w:rsidR="001843E8">
        <w:rPr>
          <w:lang w:val="fr-FR"/>
        </w:rPr>
        <w:t>, discours</w:t>
      </w:r>
      <w:r w:rsidRPr="00191637">
        <w:rPr>
          <w:lang w:val="fr-FR"/>
        </w:rPr>
        <w:t xml:space="preserve"> et économies de l’attention, l’axe met au jour les logiques qui en révèlent les mécanismes.</w:t>
      </w:r>
    </w:p>
    <w:p w14:paraId="4710E224" w14:textId="77777777" w:rsidR="00C20C56" w:rsidRPr="00191637" w:rsidRDefault="00224CB4">
      <w:pPr>
        <w:pStyle w:val="Titre2"/>
        <w:rPr>
          <w:lang w:val="fr-FR"/>
        </w:rPr>
      </w:pPr>
      <w:r w:rsidRPr="00191637">
        <w:rPr>
          <w:lang w:val="fr-FR"/>
        </w:rPr>
        <w:t>Axe 4 — Auto-</w:t>
      </w:r>
      <w:proofErr w:type="spellStart"/>
      <w:r w:rsidRPr="00191637">
        <w:rPr>
          <w:lang w:val="fr-FR"/>
        </w:rPr>
        <w:t>exotisation</w:t>
      </w:r>
      <w:proofErr w:type="spellEnd"/>
      <w:r w:rsidRPr="00191637">
        <w:rPr>
          <w:lang w:val="fr-FR"/>
        </w:rPr>
        <w:t>, auto-ethnicisation et renversements</w:t>
      </w:r>
    </w:p>
    <w:p w14:paraId="6DC05984" w14:textId="416A6B69" w:rsidR="00C20C56" w:rsidRPr="00E75AEA" w:rsidRDefault="00224CB4" w:rsidP="00E75AEA">
      <w:pPr>
        <w:spacing w:before="100" w:beforeAutospacing="1" w:after="100" w:afterAutospacing="1"/>
        <w:jc w:val="both"/>
        <w:rPr>
          <w:rFonts w:asciiTheme="majorBidi" w:hAnsiTheme="majorBidi" w:cstheme="majorBidi"/>
          <w:color w:val="242424"/>
          <w:lang w:val="fr-FR"/>
        </w:rPr>
      </w:pPr>
      <w:r w:rsidRPr="0099541C">
        <w:rPr>
          <w:rFonts w:asciiTheme="majorBidi" w:hAnsiTheme="majorBidi" w:cstheme="majorBidi"/>
          <w:lang w:val="fr-FR"/>
        </w:rPr>
        <w:t>Exploration des stratégies par lesquelles des cinéastes rejouent</w:t>
      </w:r>
      <w:r w:rsidR="00B039E1">
        <w:rPr>
          <w:rFonts w:asciiTheme="majorBidi" w:hAnsiTheme="majorBidi" w:cstheme="majorBidi"/>
          <w:lang w:val="fr-FR"/>
        </w:rPr>
        <w:t xml:space="preserve"> </w:t>
      </w:r>
      <w:r w:rsidRPr="0099541C">
        <w:rPr>
          <w:rFonts w:asciiTheme="majorBidi" w:hAnsiTheme="majorBidi" w:cstheme="majorBidi"/>
          <w:lang w:val="fr-FR"/>
        </w:rPr>
        <w:t xml:space="preserve">ou retournent les codes attendus pour mieux en exposer la construction. Entre contraintes de marché, circulation festivalière, adresses diasporiques et gestes d’auto-mise en scène, l’axe observe comment s’élaborent des renversements esthétiques et politiques, parfois ambivalents, qui reconfigurent la lecture de </w:t>
      </w:r>
      <w:r w:rsidR="0099541C" w:rsidRPr="0099541C">
        <w:rPr>
          <w:rFonts w:asciiTheme="majorBidi" w:hAnsiTheme="majorBidi" w:cstheme="majorBidi"/>
          <w:lang w:val="fr-FR"/>
        </w:rPr>
        <w:t xml:space="preserve">Soi et de </w:t>
      </w:r>
      <w:r w:rsidRPr="0099541C">
        <w:rPr>
          <w:rFonts w:asciiTheme="majorBidi" w:hAnsiTheme="majorBidi" w:cstheme="majorBidi"/>
          <w:lang w:val="fr-FR"/>
        </w:rPr>
        <w:t>l’Autre.</w:t>
      </w:r>
      <w:r w:rsidR="0099541C" w:rsidRPr="0099541C">
        <w:rPr>
          <w:rFonts w:asciiTheme="majorBidi" w:hAnsiTheme="majorBidi" w:cstheme="majorBidi"/>
          <w:b/>
          <w:bCs/>
          <w:color w:val="242424"/>
          <w:lang w:val="fr-FR"/>
        </w:rPr>
        <w:t xml:space="preserve"> </w:t>
      </w:r>
      <w:r w:rsidR="0099541C" w:rsidRPr="0099541C">
        <w:rPr>
          <w:rFonts w:asciiTheme="majorBidi" w:hAnsiTheme="majorBidi" w:cstheme="majorBidi"/>
          <w:color w:val="242424"/>
          <w:lang w:val="fr-FR"/>
        </w:rPr>
        <w:t xml:space="preserve">Quelles alternatives les cinéastes issus des périphéries culturelles ou politiques proposent-ils ? </w:t>
      </w:r>
    </w:p>
    <w:p w14:paraId="07370003" w14:textId="77777777" w:rsidR="00C20C56" w:rsidRPr="00191637" w:rsidRDefault="00224CB4">
      <w:pPr>
        <w:pStyle w:val="Titre2"/>
        <w:rPr>
          <w:lang w:val="fr-FR"/>
        </w:rPr>
      </w:pPr>
      <w:r w:rsidRPr="00191637">
        <w:rPr>
          <w:lang w:val="fr-FR"/>
        </w:rPr>
        <w:t>Axe 5 — Traductions et médiations du Divers</w:t>
      </w:r>
    </w:p>
    <w:p w14:paraId="64082B82" w14:textId="7C6FD100" w:rsidR="00C20C56" w:rsidRPr="00191637" w:rsidRDefault="00224CB4">
      <w:pPr>
        <w:jc w:val="both"/>
        <w:rPr>
          <w:lang w:val="fr-FR"/>
        </w:rPr>
      </w:pPr>
      <w:r w:rsidRPr="00191637">
        <w:rPr>
          <w:lang w:val="fr-FR"/>
        </w:rPr>
        <w:t xml:space="preserve">Attention portée à la chaîne médiatrice qui cadre l’exotisme : langues et sous-titres/doublage, voix off, paratextes (affiches, bandes-annonces, dossiers), dispositifs festivaliers et catégorisations de plateformes. En amont et en aval des films, </w:t>
      </w:r>
      <w:r w:rsidR="001843E8">
        <w:rPr>
          <w:lang w:val="fr-FR"/>
        </w:rPr>
        <w:t xml:space="preserve">mais parfois aussi en son cœur, </w:t>
      </w:r>
      <w:r w:rsidRPr="00191637">
        <w:rPr>
          <w:lang w:val="fr-FR"/>
        </w:rPr>
        <w:t>ces médiations orientent les horizons d’attente, redistribuent la nuance et participent activement à la construction – ou à la déconstruction – des figures de l’Ailleurs.</w:t>
      </w:r>
    </w:p>
    <w:p w14:paraId="287A11D0" w14:textId="77777777" w:rsidR="00C20C56" w:rsidRPr="00191637" w:rsidRDefault="00224CB4">
      <w:pPr>
        <w:pStyle w:val="Titre2"/>
        <w:rPr>
          <w:lang w:val="fr-FR"/>
        </w:rPr>
      </w:pPr>
      <w:r w:rsidRPr="00191637">
        <w:rPr>
          <w:lang w:val="fr-FR"/>
        </w:rPr>
        <w:t>Axe 6 — Réceptions et usages sociaux de l’exotisme</w:t>
      </w:r>
    </w:p>
    <w:p w14:paraId="6E0A2E81" w14:textId="309E7FA8" w:rsidR="00C20C56" w:rsidRDefault="00224CB4">
      <w:pPr>
        <w:jc w:val="both"/>
        <w:rPr>
          <w:lang w:val="fr-FR"/>
        </w:rPr>
      </w:pPr>
      <w:r w:rsidRPr="00191637">
        <w:rPr>
          <w:lang w:val="fr-FR"/>
        </w:rPr>
        <w:t xml:space="preserve">Prise en compte des réceptions situées et de la « vie sociale » des œuvres : appropriations, malentendus, controverses, pédagogies et recontextualisations (musées, festivals, ciné-clubs, réseaux sociaux). L’axe </w:t>
      </w:r>
      <w:r w:rsidR="00E75AEA" w:rsidRPr="0043677F">
        <w:rPr>
          <w:lang w:val="fr-FR"/>
        </w:rPr>
        <w:t>s’interroge sur la façon dont</w:t>
      </w:r>
      <w:r w:rsidRPr="0043677F">
        <w:rPr>
          <w:lang w:val="fr-FR"/>
        </w:rPr>
        <w:t xml:space="preserve"> ces usages</w:t>
      </w:r>
      <w:r w:rsidRPr="00191637">
        <w:rPr>
          <w:lang w:val="fr-FR"/>
        </w:rPr>
        <w:t xml:space="preserve"> requalifient des images exotiques, les déplacent, ou en proposent des contre-lectures.</w:t>
      </w:r>
    </w:p>
    <w:p w14:paraId="4B941976" w14:textId="77777777" w:rsidR="00F77985" w:rsidRDefault="00F77985">
      <w:pPr>
        <w:jc w:val="both"/>
        <w:rPr>
          <w:lang w:val="fr-FR"/>
        </w:rPr>
      </w:pPr>
    </w:p>
    <w:p w14:paraId="6A21DAF4" w14:textId="0BA19E02" w:rsidR="00B521B1" w:rsidRPr="00F77985" w:rsidRDefault="00F77985">
      <w:pPr>
        <w:jc w:val="both"/>
        <w:rPr>
          <w:i/>
          <w:iCs/>
          <w:lang w:val="fr-FR"/>
        </w:rPr>
      </w:pPr>
      <w:r w:rsidRPr="00F77985">
        <w:rPr>
          <w:i/>
          <w:iCs/>
          <w:lang w:val="fr-FR"/>
        </w:rPr>
        <w:t xml:space="preserve">Les communications dureront 30 minutes (extraits compris) et seront suivies d’une discussion d’un quart d’heure maximum. Les propositions de projections de films par des </w:t>
      </w:r>
      <w:proofErr w:type="spellStart"/>
      <w:proofErr w:type="gramStart"/>
      <w:r w:rsidRPr="00F77985">
        <w:rPr>
          <w:i/>
          <w:iCs/>
          <w:lang w:val="fr-FR"/>
        </w:rPr>
        <w:t>réalisateur.trices</w:t>
      </w:r>
      <w:proofErr w:type="spellEnd"/>
      <w:proofErr w:type="gramEnd"/>
      <w:r w:rsidRPr="00F77985">
        <w:rPr>
          <w:i/>
          <w:iCs/>
          <w:lang w:val="fr-FR"/>
        </w:rPr>
        <w:t>/</w:t>
      </w:r>
      <w:proofErr w:type="spellStart"/>
      <w:r w:rsidRPr="00F77985">
        <w:rPr>
          <w:i/>
          <w:iCs/>
          <w:lang w:val="fr-FR"/>
        </w:rPr>
        <w:t>chercheur.</w:t>
      </w:r>
      <w:proofErr w:type="gramStart"/>
      <w:r w:rsidRPr="00F77985">
        <w:rPr>
          <w:i/>
          <w:iCs/>
          <w:lang w:val="fr-FR"/>
        </w:rPr>
        <w:t>e.s</w:t>
      </w:r>
      <w:proofErr w:type="spellEnd"/>
      <w:proofErr w:type="gramEnd"/>
      <w:r w:rsidRPr="00F77985">
        <w:rPr>
          <w:i/>
          <w:iCs/>
          <w:lang w:val="fr-FR"/>
        </w:rPr>
        <w:t xml:space="preserve"> seront aussi les bienvenues.</w:t>
      </w:r>
    </w:p>
    <w:p w14:paraId="27256512" w14:textId="77777777" w:rsidR="00C20C56" w:rsidRDefault="00224CB4">
      <w:pPr>
        <w:pStyle w:val="Titre1"/>
      </w:pPr>
      <w:proofErr w:type="spellStart"/>
      <w:r>
        <w:t>Modalités</w:t>
      </w:r>
      <w:proofErr w:type="spellEnd"/>
      <w:r>
        <w:t xml:space="preserve"> pratiques</w:t>
      </w:r>
    </w:p>
    <w:p w14:paraId="60A32699" w14:textId="77777777" w:rsidR="00C20C56" w:rsidRDefault="00224CB4">
      <w:pPr>
        <w:pStyle w:val="Listepuces"/>
      </w:pPr>
      <w:proofErr w:type="spellStart"/>
      <w:r>
        <w:t>Langues</w:t>
      </w:r>
      <w:proofErr w:type="spellEnd"/>
      <w:r>
        <w:t xml:space="preserve"> </w:t>
      </w:r>
      <w:proofErr w:type="spellStart"/>
      <w:proofErr w:type="gramStart"/>
      <w:r>
        <w:t>acceptées</w:t>
      </w:r>
      <w:proofErr w:type="spellEnd"/>
      <w:r>
        <w:t xml:space="preserve"> :</w:t>
      </w:r>
      <w:proofErr w:type="gramEnd"/>
      <w:r>
        <w:t xml:space="preserve"> français et </w:t>
      </w:r>
      <w:proofErr w:type="spellStart"/>
      <w:r>
        <w:t>anglais</w:t>
      </w:r>
      <w:proofErr w:type="spellEnd"/>
    </w:p>
    <w:p w14:paraId="6E0CAB39" w14:textId="77777777" w:rsidR="00C20C56" w:rsidRPr="00191637" w:rsidRDefault="00224CB4">
      <w:pPr>
        <w:pStyle w:val="Listepuces"/>
        <w:rPr>
          <w:lang w:val="fr-FR"/>
        </w:rPr>
      </w:pPr>
      <w:r w:rsidRPr="00191637">
        <w:rPr>
          <w:lang w:val="fr-FR"/>
        </w:rPr>
        <w:t xml:space="preserve">Propositions : résumé de 300 mots accompagné d’une courte </w:t>
      </w:r>
      <w:proofErr w:type="spellStart"/>
      <w:r w:rsidRPr="00191637">
        <w:rPr>
          <w:lang w:val="fr-FR"/>
        </w:rPr>
        <w:t>bio-bibliographie</w:t>
      </w:r>
      <w:proofErr w:type="spellEnd"/>
    </w:p>
    <w:p w14:paraId="77119C45" w14:textId="60DFA16F" w:rsidR="00C20C56" w:rsidRPr="00F01CF1" w:rsidRDefault="00224CB4">
      <w:pPr>
        <w:pStyle w:val="Listepuces"/>
        <w:rPr>
          <w:lang w:val="fr-FR"/>
        </w:rPr>
      </w:pPr>
      <w:r w:rsidRPr="00191637">
        <w:rPr>
          <w:lang w:val="fr-FR"/>
        </w:rPr>
        <w:t xml:space="preserve">Date limite </w:t>
      </w:r>
      <w:r w:rsidRPr="00F01CF1">
        <w:rPr>
          <w:lang w:val="fr-FR"/>
        </w:rPr>
        <w:t xml:space="preserve">d’envoi : </w:t>
      </w:r>
      <w:r w:rsidR="00EB1EBC">
        <w:rPr>
          <w:lang w:val="fr-FR"/>
        </w:rPr>
        <w:t>6 janvier</w:t>
      </w:r>
      <w:r w:rsidR="00FC6D85" w:rsidRPr="00F01CF1">
        <w:rPr>
          <w:color w:val="EE0000"/>
          <w:lang w:val="fr-FR"/>
        </w:rPr>
        <w:t xml:space="preserve"> </w:t>
      </w:r>
      <w:r w:rsidRPr="00F01CF1">
        <w:rPr>
          <w:lang w:val="fr-FR"/>
        </w:rPr>
        <w:t>2026</w:t>
      </w:r>
    </w:p>
    <w:p w14:paraId="79A4F8ED" w14:textId="65A29B57" w:rsidR="00C20C56" w:rsidRPr="00F01CF1" w:rsidRDefault="00224CB4">
      <w:pPr>
        <w:pStyle w:val="Listepuces"/>
      </w:pPr>
      <w:r w:rsidRPr="00F01CF1">
        <w:t xml:space="preserve">Notification </w:t>
      </w:r>
      <w:r w:rsidR="00637335" w:rsidRPr="00F01CF1">
        <w:t>acceptation:</w:t>
      </w:r>
      <w:r w:rsidRPr="00F01CF1">
        <w:t xml:space="preserve"> </w:t>
      </w:r>
      <w:r w:rsidR="00F94DAB">
        <w:t>30</w:t>
      </w:r>
      <w:r w:rsidR="00BA1F61" w:rsidRPr="00F01CF1">
        <w:t xml:space="preserve"> </w:t>
      </w:r>
      <w:proofErr w:type="spellStart"/>
      <w:r w:rsidR="00212472" w:rsidRPr="00F01CF1">
        <w:t>j</w:t>
      </w:r>
      <w:r w:rsidR="00BA1F61" w:rsidRPr="00F01CF1">
        <w:t>anvier</w:t>
      </w:r>
      <w:proofErr w:type="spellEnd"/>
      <w:r w:rsidR="00BA1F61" w:rsidRPr="00F01CF1">
        <w:t xml:space="preserve"> </w:t>
      </w:r>
      <w:r w:rsidRPr="00F01CF1">
        <w:t>2026</w:t>
      </w:r>
      <w:r w:rsidR="00F94DAB">
        <w:t xml:space="preserve"> au plus tard</w:t>
      </w:r>
    </w:p>
    <w:p w14:paraId="48EE91A9" w14:textId="23AAFBE6" w:rsidR="00C20C56" w:rsidRPr="00191637" w:rsidRDefault="00224CB4">
      <w:pPr>
        <w:pStyle w:val="Listepuces"/>
        <w:rPr>
          <w:lang w:val="fr-FR"/>
        </w:rPr>
      </w:pPr>
      <w:r w:rsidRPr="00191637">
        <w:rPr>
          <w:lang w:val="fr-FR"/>
        </w:rPr>
        <w:t xml:space="preserve">Colloque : 1er et 2 avril 2026, </w:t>
      </w:r>
      <w:r w:rsidR="00FC6D85">
        <w:rPr>
          <w:lang w:val="fr-FR"/>
        </w:rPr>
        <w:t>ENSAV, Toulouse</w:t>
      </w:r>
    </w:p>
    <w:p w14:paraId="0356DA16" w14:textId="2AF70E68" w:rsidR="00C20C56" w:rsidRPr="00191637" w:rsidRDefault="00224CB4">
      <w:pPr>
        <w:pStyle w:val="Listepuces"/>
        <w:rPr>
          <w:lang w:val="fr-FR"/>
        </w:rPr>
      </w:pPr>
      <w:r w:rsidRPr="00191637">
        <w:rPr>
          <w:lang w:val="fr-FR"/>
        </w:rPr>
        <w:t xml:space="preserve">Soumissions : à envoyer </w:t>
      </w:r>
      <w:r w:rsidR="000F520E">
        <w:rPr>
          <w:lang w:val="fr-FR"/>
        </w:rPr>
        <w:t xml:space="preserve">aux </w:t>
      </w:r>
      <w:r w:rsidR="00EB1EBC">
        <w:rPr>
          <w:lang w:val="fr-FR"/>
        </w:rPr>
        <w:t xml:space="preserve">deux </w:t>
      </w:r>
      <w:r w:rsidR="000F520E">
        <w:rPr>
          <w:lang w:val="fr-FR"/>
        </w:rPr>
        <w:t>adresses suivantes :</w:t>
      </w:r>
      <w:r w:rsidRPr="00191637">
        <w:rPr>
          <w:lang w:val="fr-FR"/>
        </w:rPr>
        <w:t xml:space="preserve"> </w:t>
      </w:r>
      <w:hyperlink r:id="rId8" w:history="1">
        <w:r w:rsidR="00DC64F8" w:rsidRPr="001D360A">
          <w:rPr>
            <w:rStyle w:val="Lienhypertexte"/>
            <w:lang w:val="fr-FR"/>
          </w:rPr>
          <w:t>samiacharkioui@univ-tlse2.fr</w:t>
        </w:r>
      </w:hyperlink>
      <w:r w:rsidR="00DC64F8">
        <w:rPr>
          <w:lang w:val="fr-FR"/>
        </w:rPr>
        <w:t xml:space="preserve"> et </w:t>
      </w:r>
      <w:hyperlink r:id="rId9" w:history="1">
        <w:r w:rsidR="0043677F" w:rsidRPr="0065305C">
          <w:rPr>
            <w:rStyle w:val="Lienhypertexte"/>
            <w:lang w:val="fr-FR"/>
          </w:rPr>
          <w:t>isabelle.labrouillere@univ-tlse2.fr</w:t>
        </w:r>
      </w:hyperlink>
      <w:r w:rsidR="00BA1F61">
        <w:rPr>
          <w:color w:val="EE0000"/>
          <w:lang w:val="fr-FR"/>
        </w:rPr>
        <w:t xml:space="preserve"> </w:t>
      </w:r>
      <w:r w:rsidR="00DC64F8">
        <w:rPr>
          <w:color w:val="EE0000"/>
          <w:lang w:val="fr-FR"/>
        </w:rPr>
        <w:t xml:space="preserve"> </w:t>
      </w:r>
    </w:p>
    <w:p w14:paraId="35F941BA" w14:textId="6F509F48" w:rsidR="00C20C56" w:rsidRPr="00DC27BC" w:rsidRDefault="00224CB4">
      <w:pPr>
        <w:pStyle w:val="Listepuces"/>
        <w:rPr>
          <w:lang w:val="fr-FR"/>
        </w:rPr>
      </w:pPr>
      <w:r w:rsidRPr="00191637">
        <w:rPr>
          <w:lang w:val="fr-FR"/>
        </w:rPr>
        <w:t xml:space="preserve">Publication : une sélection des communications </w:t>
      </w:r>
      <w:r w:rsidR="00FC6D85">
        <w:rPr>
          <w:lang w:val="fr-FR"/>
        </w:rPr>
        <w:t>donnera lieu à une publication aux éditions</w:t>
      </w:r>
      <w:r w:rsidR="00637335">
        <w:rPr>
          <w:lang w:val="fr-FR"/>
        </w:rPr>
        <w:t xml:space="preserve"> </w:t>
      </w:r>
      <w:r w:rsidR="00637335" w:rsidRPr="00DC27BC">
        <w:rPr>
          <w:lang w:val="fr-FR"/>
        </w:rPr>
        <w:t xml:space="preserve">SHS. </w:t>
      </w:r>
    </w:p>
    <w:p w14:paraId="019D31DB" w14:textId="7A4B61B1" w:rsidR="00E36EA0" w:rsidRPr="00E36EA0" w:rsidRDefault="00DC64F8" w:rsidP="00E36EA0">
      <w:pPr>
        <w:pStyle w:val="Listepuces"/>
        <w:rPr>
          <w:lang w:val="fr-FR"/>
        </w:rPr>
      </w:pPr>
      <w:r w:rsidRPr="00DC27BC">
        <w:rPr>
          <w:lang w:val="fr-FR"/>
        </w:rPr>
        <w:t>Participation financière :</w:t>
      </w:r>
      <w:r w:rsidR="00DC27BC" w:rsidRPr="00DC27BC">
        <w:rPr>
          <w:lang w:val="fr-FR"/>
        </w:rPr>
        <w:t xml:space="preserve"> 40 euros</w:t>
      </w:r>
      <w:r w:rsidR="00E36EA0">
        <w:rPr>
          <w:lang w:val="fr-FR"/>
        </w:rPr>
        <w:t xml:space="preserve"> (</w:t>
      </w:r>
      <w:r w:rsidR="00E36EA0" w:rsidRPr="00E36EA0">
        <w:rPr>
          <w:lang w:val="fr-FR"/>
        </w:rPr>
        <w:t xml:space="preserve">Exonération : </w:t>
      </w:r>
      <w:proofErr w:type="spellStart"/>
      <w:r w:rsidR="00E36EA0" w:rsidRPr="00E36EA0">
        <w:rPr>
          <w:lang w:val="fr-FR"/>
        </w:rPr>
        <w:t>étudiant.</w:t>
      </w:r>
      <w:proofErr w:type="gramStart"/>
      <w:r w:rsidR="00E36EA0" w:rsidRPr="00E36EA0">
        <w:rPr>
          <w:lang w:val="fr-FR"/>
        </w:rPr>
        <w:t>e.s</w:t>
      </w:r>
      <w:proofErr w:type="spellEnd"/>
      <w:proofErr w:type="gramEnd"/>
      <w:r w:rsidR="00E36EA0" w:rsidRPr="00E36EA0">
        <w:rPr>
          <w:lang w:val="fr-FR"/>
        </w:rPr>
        <w:t xml:space="preserve">, </w:t>
      </w:r>
      <w:proofErr w:type="spellStart"/>
      <w:proofErr w:type="gramStart"/>
      <w:r w:rsidR="00E36EA0" w:rsidRPr="00E36EA0">
        <w:rPr>
          <w:lang w:val="fr-FR"/>
        </w:rPr>
        <w:t>chomeur.se.s</w:t>
      </w:r>
      <w:proofErr w:type="spellEnd"/>
      <w:proofErr w:type="gramEnd"/>
      <w:r w:rsidR="00E36EA0" w:rsidRPr="00E36EA0">
        <w:rPr>
          <w:lang w:val="fr-FR"/>
        </w:rPr>
        <w:t xml:space="preserve">, </w:t>
      </w:r>
      <w:proofErr w:type="spellStart"/>
      <w:r w:rsidR="00E36EA0" w:rsidRPr="00E36EA0">
        <w:rPr>
          <w:lang w:val="fr-FR"/>
        </w:rPr>
        <w:t>retraité.</w:t>
      </w:r>
      <w:proofErr w:type="gramStart"/>
      <w:r w:rsidR="00E36EA0" w:rsidRPr="00E36EA0">
        <w:rPr>
          <w:lang w:val="fr-FR"/>
        </w:rPr>
        <w:t>e.s</w:t>
      </w:r>
      <w:proofErr w:type="spellEnd"/>
      <w:proofErr w:type="gramEnd"/>
      <w:r w:rsidR="00E36EA0" w:rsidRPr="00E36EA0">
        <w:rPr>
          <w:lang w:val="fr-FR"/>
        </w:rPr>
        <w:t>, bénéficiaires des minima sociaux</w:t>
      </w:r>
      <w:r w:rsidR="00E36EA0">
        <w:rPr>
          <w:lang w:val="fr-FR"/>
        </w:rPr>
        <w:t>)</w:t>
      </w:r>
    </w:p>
    <w:p w14:paraId="365B5E34" w14:textId="77777777" w:rsidR="00C20C56" w:rsidRPr="00191637" w:rsidRDefault="00224CB4">
      <w:pPr>
        <w:pStyle w:val="Titre1"/>
        <w:rPr>
          <w:lang w:val="fr-FR"/>
        </w:rPr>
      </w:pPr>
      <w:r w:rsidRPr="00191637">
        <w:rPr>
          <w:lang w:val="fr-FR"/>
        </w:rPr>
        <w:t>Comités</w:t>
      </w:r>
    </w:p>
    <w:p w14:paraId="6A39BE5D" w14:textId="77777777" w:rsidR="00C20C56" w:rsidRDefault="00224CB4">
      <w:pPr>
        <w:pStyle w:val="Titre2"/>
        <w:rPr>
          <w:lang w:val="fr-FR"/>
        </w:rPr>
      </w:pPr>
      <w:r w:rsidRPr="00191637">
        <w:rPr>
          <w:lang w:val="fr-FR"/>
        </w:rPr>
        <w:t>Comité scientifique (en cours de constitution)</w:t>
      </w:r>
    </w:p>
    <w:p w14:paraId="72555C4F" w14:textId="77777777" w:rsidR="003E359F" w:rsidRPr="003E359F" w:rsidRDefault="003E359F" w:rsidP="003E359F">
      <w:pPr>
        <w:rPr>
          <w:lang w:val="fr-FR"/>
        </w:rPr>
      </w:pPr>
      <w:r w:rsidRPr="003E359F">
        <w:rPr>
          <w:lang w:val="fr-FR"/>
        </w:rPr>
        <w:t xml:space="preserve">Emmanuel Cano, docteur, 18° section, membre du LARA-SEPPIA </w:t>
      </w:r>
    </w:p>
    <w:p w14:paraId="4FC32E72" w14:textId="24A390F9" w:rsidR="003E359F" w:rsidRPr="003E359F" w:rsidRDefault="003E359F" w:rsidP="003E359F">
      <w:pPr>
        <w:rPr>
          <w:lang w:val="fr-FR"/>
        </w:rPr>
      </w:pPr>
      <w:r w:rsidRPr="003E359F">
        <w:rPr>
          <w:lang w:val="fr-FR"/>
        </w:rPr>
        <w:t>Maud Cazaux,</w:t>
      </w:r>
      <w:r w:rsidR="00465F23">
        <w:rPr>
          <w:lang w:val="fr-FR"/>
        </w:rPr>
        <w:t xml:space="preserve"> docteure, 18° section, </w:t>
      </w:r>
      <w:r w:rsidRPr="003E359F">
        <w:rPr>
          <w:lang w:val="fr-FR"/>
        </w:rPr>
        <w:t>membre du LARA-SEPPIA</w:t>
      </w:r>
    </w:p>
    <w:p w14:paraId="0DD9B870" w14:textId="77777777" w:rsidR="003E359F" w:rsidRPr="003E359F" w:rsidRDefault="003E359F" w:rsidP="003E359F">
      <w:pPr>
        <w:rPr>
          <w:lang w:val="fr-FR"/>
        </w:rPr>
      </w:pPr>
      <w:r w:rsidRPr="003E359F">
        <w:rPr>
          <w:lang w:val="fr-FR"/>
        </w:rPr>
        <w:t>Samia Charkioui, MCF, membre du LARA-SEPPIA</w:t>
      </w:r>
    </w:p>
    <w:p w14:paraId="74855F2D" w14:textId="77777777" w:rsidR="003E359F" w:rsidRPr="003E359F" w:rsidRDefault="003E359F" w:rsidP="003E359F">
      <w:pPr>
        <w:rPr>
          <w:lang w:val="fr-FR"/>
        </w:rPr>
      </w:pPr>
      <w:r w:rsidRPr="003E359F">
        <w:rPr>
          <w:lang w:val="fr-FR"/>
        </w:rPr>
        <w:t xml:space="preserve">Jean-Louis Dufour, MCF émérite, membre du LARA-SEPPIA </w:t>
      </w:r>
    </w:p>
    <w:p w14:paraId="3BA12DEB" w14:textId="77777777" w:rsidR="003E359F" w:rsidRPr="003E359F" w:rsidRDefault="003E359F" w:rsidP="003E359F">
      <w:pPr>
        <w:rPr>
          <w:lang w:val="fr-FR"/>
        </w:rPr>
      </w:pPr>
      <w:r w:rsidRPr="003E359F">
        <w:rPr>
          <w:lang w:val="fr-FR"/>
        </w:rPr>
        <w:t xml:space="preserve">Frédéric </w:t>
      </w:r>
      <w:proofErr w:type="spellStart"/>
      <w:r w:rsidRPr="003E359F">
        <w:rPr>
          <w:lang w:val="fr-FR"/>
        </w:rPr>
        <w:t>Gimello</w:t>
      </w:r>
      <w:proofErr w:type="spellEnd"/>
      <w:r w:rsidRPr="003E359F">
        <w:rPr>
          <w:lang w:val="fr-FR"/>
        </w:rPr>
        <w:t>, Professeur, Direction du LARA-SEPPIA</w:t>
      </w:r>
    </w:p>
    <w:p w14:paraId="316B71DB" w14:textId="0CA2B3C3" w:rsidR="003E359F" w:rsidRPr="003E359F" w:rsidRDefault="003E359F" w:rsidP="003E359F">
      <w:pPr>
        <w:rPr>
          <w:lang w:val="fr-FR"/>
        </w:rPr>
      </w:pPr>
      <w:r w:rsidRPr="003E359F">
        <w:rPr>
          <w:lang w:val="fr-FR"/>
        </w:rPr>
        <w:t xml:space="preserve">Isabelle </w:t>
      </w:r>
      <w:proofErr w:type="spellStart"/>
      <w:r w:rsidRPr="003E359F">
        <w:rPr>
          <w:lang w:val="fr-FR"/>
        </w:rPr>
        <w:t>Labrouillère</w:t>
      </w:r>
      <w:proofErr w:type="spellEnd"/>
      <w:r w:rsidRPr="003E359F">
        <w:rPr>
          <w:lang w:val="fr-FR"/>
        </w:rPr>
        <w:t>, MCF</w:t>
      </w:r>
      <w:r w:rsidR="00EB1EBC">
        <w:rPr>
          <w:lang w:val="fr-FR"/>
        </w:rPr>
        <w:t>,</w:t>
      </w:r>
      <w:r w:rsidRPr="003E359F">
        <w:rPr>
          <w:lang w:val="fr-FR"/>
        </w:rPr>
        <w:t xml:space="preserve"> membre du LARA-SEPPIA</w:t>
      </w:r>
    </w:p>
    <w:p w14:paraId="01FB9E1A" w14:textId="48C88187" w:rsidR="003E359F" w:rsidRPr="003E359F" w:rsidRDefault="003E359F" w:rsidP="003E359F">
      <w:pPr>
        <w:rPr>
          <w:lang w:val="fr-FR"/>
        </w:rPr>
      </w:pPr>
      <w:r w:rsidRPr="003E359F">
        <w:rPr>
          <w:lang w:val="fr-FR"/>
        </w:rPr>
        <w:t>Amanda Robles, MCF</w:t>
      </w:r>
      <w:r w:rsidR="00EB1EBC">
        <w:rPr>
          <w:lang w:val="fr-FR"/>
        </w:rPr>
        <w:t>,</w:t>
      </w:r>
      <w:r w:rsidRPr="003E359F">
        <w:rPr>
          <w:lang w:val="fr-FR"/>
        </w:rPr>
        <w:t xml:space="preserve"> membre du LARA-SEPPIA </w:t>
      </w:r>
    </w:p>
    <w:p w14:paraId="02F6EB07" w14:textId="77777777" w:rsidR="00C20C56" w:rsidRPr="00047AFB" w:rsidRDefault="00224CB4">
      <w:pPr>
        <w:pStyle w:val="Titre2"/>
        <w:rPr>
          <w:lang w:val="fr-FR"/>
        </w:rPr>
      </w:pPr>
      <w:r w:rsidRPr="00047AFB">
        <w:rPr>
          <w:lang w:val="fr-FR"/>
        </w:rPr>
        <w:t>Comité d’organisation</w:t>
      </w:r>
    </w:p>
    <w:p w14:paraId="70EBC372" w14:textId="6350B4DA" w:rsidR="00637335" w:rsidRDefault="00637335" w:rsidP="00637335">
      <w:pPr>
        <w:rPr>
          <w:lang w:val="fr-FR"/>
        </w:rPr>
      </w:pPr>
      <w:r w:rsidRPr="00637335">
        <w:rPr>
          <w:lang w:val="fr-FR"/>
        </w:rPr>
        <w:t>Samia Charkioui</w:t>
      </w:r>
      <w:r w:rsidR="00F94DAB">
        <w:rPr>
          <w:lang w:val="fr-FR"/>
        </w:rPr>
        <w:t xml:space="preserve">, </w:t>
      </w:r>
      <w:r w:rsidRPr="00637335">
        <w:rPr>
          <w:lang w:val="fr-FR"/>
        </w:rPr>
        <w:t>MCF</w:t>
      </w:r>
      <w:r w:rsidR="00EB1EBC">
        <w:rPr>
          <w:lang w:val="fr-FR"/>
        </w:rPr>
        <w:t>,</w:t>
      </w:r>
      <w:r w:rsidR="00A66C1B">
        <w:rPr>
          <w:lang w:val="fr-FR"/>
        </w:rPr>
        <w:t xml:space="preserve"> membre du </w:t>
      </w:r>
      <w:r w:rsidRPr="00637335">
        <w:rPr>
          <w:lang w:val="fr-FR"/>
        </w:rPr>
        <w:t>LARA-SEPPIA</w:t>
      </w:r>
    </w:p>
    <w:p w14:paraId="37A8E7E6" w14:textId="20A00578" w:rsidR="00A66C1B" w:rsidRPr="00637335" w:rsidRDefault="00A66C1B" w:rsidP="00A66C1B">
      <w:pPr>
        <w:rPr>
          <w:lang w:val="fr-FR"/>
        </w:rPr>
      </w:pPr>
      <w:r w:rsidRPr="00637335">
        <w:rPr>
          <w:lang w:val="fr-FR"/>
        </w:rPr>
        <w:t xml:space="preserve">Isabelle </w:t>
      </w:r>
      <w:proofErr w:type="spellStart"/>
      <w:r w:rsidRPr="00637335">
        <w:rPr>
          <w:lang w:val="fr-FR"/>
        </w:rPr>
        <w:t>Labrouillère</w:t>
      </w:r>
      <w:proofErr w:type="spellEnd"/>
      <w:r w:rsidR="00F94DAB">
        <w:rPr>
          <w:lang w:val="fr-FR"/>
        </w:rPr>
        <w:t xml:space="preserve">, </w:t>
      </w:r>
      <w:r w:rsidRPr="00637335">
        <w:rPr>
          <w:lang w:val="fr-FR"/>
        </w:rPr>
        <w:t>MCF</w:t>
      </w:r>
      <w:r w:rsidR="00EB1EBC">
        <w:rPr>
          <w:lang w:val="fr-FR"/>
        </w:rPr>
        <w:t xml:space="preserve">, </w:t>
      </w:r>
      <w:r w:rsidRPr="00637335">
        <w:rPr>
          <w:lang w:val="fr-FR"/>
        </w:rPr>
        <w:t>membre du LARA-SEPPIA</w:t>
      </w:r>
    </w:p>
    <w:p w14:paraId="1FB5CFEC" w14:textId="09CFCBAF" w:rsidR="00637335" w:rsidRPr="00637335" w:rsidRDefault="00637335" w:rsidP="00637335">
      <w:pPr>
        <w:rPr>
          <w:lang w:val="fr-FR"/>
        </w:rPr>
      </w:pPr>
      <w:r w:rsidRPr="00637335">
        <w:rPr>
          <w:lang w:val="fr-FR"/>
        </w:rPr>
        <w:t>Maud Cazaux</w:t>
      </w:r>
      <w:r w:rsidR="00F94DAB">
        <w:rPr>
          <w:lang w:val="fr-FR"/>
        </w:rPr>
        <w:t xml:space="preserve">, </w:t>
      </w:r>
      <w:r w:rsidR="00583F6C">
        <w:rPr>
          <w:lang w:val="fr-FR"/>
        </w:rPr>
        <w:t>docteure</w:t>
      </w:r>
      <w:r w:rsidRPr="00637335">
        <w:rPr>
          <w:lang w:val="fr-FR"/>
        </w:rPr>
        <w:t>, membre du LARA-SEPPIA</w:t>
      </w:r>
    </w:p>
    <w:p w14:paraId="3067BB8D" w14:textId="58886545" w:rsidR="00637335" w:rsidRPr="00637335" w:rsidRDefault="00637335" w:rsidP="00637335">
      <w:pPr>
        <w:rPr>
          <w:lang w:val="fr-FR"/>
        </w:rPr>
      </w:pPr>
      <w:r w:rsidRPr="00637335">
        <w:rPr>
          <w:lang w:val="fr-FR"/>
        </w:rPr>
        <w:t xml:space="preserve">Frédéric </w:t>
      </w:r>
      <w:proofErr w:type="spellStart"/>
      <w:r w:rsidRPr="00637335">
        <w:rPr>
          <w:lang w:val="fr-FR"/>
        </w:rPr>
        <w:t>Gimello</w:t>
      </w:r>
      <w:proofErr w:type="spellEnd"/>
      <w:r w:rsidR="00F94DAB">
        <w:rPr>
          <w:lang w:val="fr-FR"/>
        </w:rPr>
        <w:t xml:space="preserve">, </w:t>
      </w:r>
      <w:r w:rsidRPr="00637335">
        <w:rPr>
          <w:lang w:val="fr-FR"/>
        </w:rPr>
        <w:t>Professeur, Direction du LARA</w:t>
      </w:r>
    </w:p>
    <w:p w14:paraId="6BFB2A57" w14:textId="5A8C83A6" w:rsidR="00C20C56" w:rsidRDefault="00224CB4">
      <w:pPr>
        <w:pStyle w:val="Titre1"/>
      </w:pPr>
      <w:proofErr w:type="spellStart"/>
      <w:r>
        <w:t>Bibliographie</w:t>
      </w:r>
      <w:proofErr w:type="spellEnd"/>
      <w:r>
        <w:t xml:space="preserve"> </w:t>
      </w:r>
      <w:r w:rsidR="001313D8">
        <w:t>indicative</w:t>
      </w:r>
    </w:p>
    <w:p w14:paraId="1D9445E4" w14:textId="77777777" w:rsidR="00C20C56" w:rsidRDefault="00224CB4">
      <w:pPr>
        <w:ind w:left="454" w:hanging="454"/>
      </w:pPr>
      <w:r>
        <w:t xml:space="preserve">AGZENAY, Asma, </w:t>
      </w:r>
      <w:r>
        <w:rPr>
          <w:i/>
        </w:rPr>
        <w:t>Returning the Gaze: The Manichean Drama of Postcolonial Exoticism</w:t>
      </w:r>
      <w:r>
        <w:t>, Oxford and Bern, Peter Lang, 2015.</w:t>
      </w:r>
    </w:p>
    <w:p w14:paraId="5C4A0016" w14:textId="77777777" w:rsidR="00C20C56" w:rsidRPr="00191637" w:rsidRDefault="00224CB4">
      <w:pPr>
        <w:ind w:left="454" w:hanging="454"/>
        <w:rPr>
          <w:lang w:val="fr-FR"/>
        </w:rPr>
      </w:pPr>
      <w:r w:rsidRPr="00191637">
        <w:rPr>
          <w:lang w:val="fr-FR"/>
        </w:rPr>
        <w:t xml:space="preserve">BARTHES, Roland, </w:t>
      </w:r>
      <w:r w:rsidRPr="00191637">
        <w:rPr>
          <w:i/>
          <w:lang w:val="fr-FR"/>
        </w:rPr>
        <w:t>Mythologies</w:t>
      </w:r>
      <w:r w:rsidRPr="00191637">
        <w:rPr>
          <w:lang w:val="fr-FR"/>
        </w:rPr>
        <w:t xml:space="preserve">, Paris, Éd. </w:t>
      </w:r>
      <w:proofErr w:type="gramStart"/>
      <w:r w:rsidRPr="00191637">
        <w:rPr>
          <w:lang w:val="fr-FR"/>
        </w:rPr>
        <w:t>du</w:t>
      </w:r>
      <w:proofErr w:type="gramEnd"/>
      <w:r w:rsidRPr="00191637">
        <w:rPr>
          <w:lang w:val="fr-FR"/>
        </w:rPr>
        <w:t xml:space="preserve"> Seuil, 1957.</w:t>
      </w:r>
    </w:p>
    <w:p w14:paraId="1DF2380B" w14:textId="77777777" w:rsidR="00C20C56" w:rsidRPr="004914EE" w:rsidRDefault="00224CB4">
      <w:pPr>
        <w:ind w:left="454" w:hanging="454"/>
      </w:pPr>
      <w:r>
        <w:t xml:space="preserve">BERGHAHN, Daniela, </w:t>
      </w:r>
      <w:r>
        <w:rPr>
          <w:i/>
        </w:rPr>
        <w:t xml:space="preserve">Exotic Cinema: Encounters </w:t>
      </w:r>
      <w:proofErr w:type="gramStart"/>
      <w:r>
        <w:rPr>
          <w:i/>
        </w:rPr>
        <w:t>With</w:t>
      </w:r>
      <w:proofErr w:type="gramEnd"/>
      <w:r>
        <w:rPr>
          <w:i/>
        </w:rPr>
        <w:t xml:space="preserve"> Cultural Difference in Contemporary </w:t>
      </w:r>
      <w:r w:rsidRPr="004914EE">
        <w:rPr>
          <w:i/>
        </w:rPr>
        <w:t>Transnational Film</w:t>
      </w:r>
      <w:r w:rsidRPr="004914EE">
        <w:t>, Edinburgh, Edinburgh University Press, 2024.</w:t>
      </w:r>
    </w:p>
    <w:p w14:paraId="705CAE9F" w14:textId="77777777" w:rsidR="00C20C56" w:rsidRPr="004914EE" w:rsidRDefault="00224CB4">
      <w:pPr>
        <w:ind w:left="454" w:hanging="454"/>
        <w:rPr>
          <w:lang w:val="fr-FR"/>
        </w:rPr>
      </w:pPr>
      <w:r w:rsidRPr="004914EE">
        <w:rPr>
          <w:lang w:val="fr-FR"/>
        </w:rPr>
        <w:t xml:space="preserve">BENALI, Abdelkader, </w:t>
      </w:r>
      <w:r w:rsidRPr="004914EE">
        <w:rPr>
          <w:i/>
          <w:lang w:val="fr-FR"/>
        </w:rPr>
        <w:t>Le cinéma colonial au Maghreb : L’imaginaire en trompe-l’œil</w:t>
      </w:r>
      <w:r w:rsidRPr="004914EE">
        <w:rPr>
          <w:lang w:val="fr-FR"/>
        </w:rPr>
        <w:t>, Paris, Cerf, 1998.</w:t>
      </w:r>
    </w:p>
    <w:p w14:paraId="2EA4058B" w14:textId="2B7368E9" w:rsidR="00C20C56" w:rsidRPr="004914EE" w:rsidRDefault="00224CB4">
      <w:pPr>
        <w:ind w:left="454" w:hanging="454"/>
        <w:rPr>
          <w:lang w:val="fr-FR"/>
        </w:rPr>
      </w:pPr>
      <w:r w:rsidRPr="004914EE">
        <w:rPr>
          <w:lang w:val="fr-FR"/>
        </w:rPr>
        <w:t>D’AZEVEDO, Amandine (</w:t>
      </w:r>
      <w:proofErr w:type="spellStart"/>
      <w:r w:rsidRPr="004914EE">
        <w:rPr>
          <w:lang w:val="fr-FR"/>
        </w:rPr>
        <w:t>dir</w:t>
      </w:r>
      <w:proofErr w:type="spellEnd"/>
      <w:r w:rsidRPr="004914EE">
        <w:rPr>
          <w:lang w:val="fr-FR"/>
        </w:rPr>
        <w:t xml:space="preserve">.), </w:t>
      </w:r>
      <w:r w:rsidRPr="004914EE">
        <w:rPr>
          <w:i/>
          <w:lang w:val="fr-FR"/>
        </w:rPr>
        <w:t>Les sons de l’exotisme</w:t>
      </w:r>
      <w:r w:rsidRPr="004914EE">
        <w:rPr>
          <w:lang w:val="fr-FR"/>
        </w:rPr>
        <w:t xml:space="preserve">, </w:t>
      </w:r>
      <w:proofErr w:type="spellStart"/>
      <w:r w:rsidRPr="004914EE">
        <w:rPr>
          <w:lang w:val="fr-FR"/>
        </w:rPr>
        <w:t>Sesto</w:t>
      </w:r>
      <w:proofErr w:type="spellEnd"/>
      <w:r w:rsidRPr="004914EE">
        <w:rPr>
          <w:lang w:val="fr-FR"/>
        </w:rPr>
        <w:t xml:space="preserve"> San Giovanni, Mimesis, 2022.</w:t>
      </w:r>
    </w:p>
    <w:p w14:paraId="058C6F0A" w14:textId="189135B6" w:rsidR="008878DC" w:rsidRPr="00047AFB" w:rsidRDefault="008878DC">
      <w:pPr>
        <w:ind w:left="454" w:hanging="454"/>
      </w:pPr>
      <w:r w:rsidRPr="004914EE">
        <w:t>D</w:t>
      </w:r>
      <w:r w:rsidR="00F8124E" w:rsidRPr="004914EE">
        <w:t>YER</w:t>
      </w:r>
      <w:r w:rsidRPr="004914EE">
        <w:t xml:space="preserve"> Richard.</w:t>
      </w:r>
      <w:r w:rsidRPr="004914EE">
        <w:rPr>
          <w:i/>
          <w:iCs/>
        </w:rPr>
        <w:t xml:space="preserve"> White. Essays on Race and Culture</w:t>
      </w:r>
      <w:r w:rsidRPr="004914EE">
        <w:t xml:space="preserve">. </w:t>
      </w:r>
      <w:proofErr w:type="gramStart"/>
      <w:r w:rsidRPr="004914EE">
        <w:t>London :</w:t>
      </w:r>
      <w:proofErr w:type="gramEnd"/>
      <w:r w:rsidRPr="004914EE">
        <w:t xml:space="preserve"> Routledge, 1997.</w:t>
      </w:r>
    </w:p>
    <w:p w14:paraId="65758208" w14:textId="77777777" w:rsidR="00C20C56" w:rsidRDefault="00224CB4">
      <w:pPr>
        <w:ind w:left="454" w:hanging="454"/>
      </w:pPr>
      <w:r>
        <w:t xml:space="preserve">DOANE, Mary Ann, </w:t>
      </w:r>
      <w:r>
        <w:rPr>
          <w:i/>
        </w:rPr>
        <w:t>The Desire to Desire</w:t>
      </w:r>
      <w:r>
        <w:t>, Bloomington, Indiana University Press, 1987.</w:t>
      </w:r>
    </w:p>
    <w:p w14:paraId="680A5342" w14:textId="77777777" w:rsidR="00C20C56" w:rsidRDefault="00224CB4">
      <w:pPr>
        <w:ind w:left="454" w:hanging="454"/>
      </w:pPr>
      <w:r>
        <w:t>EZRA, Elizabeth, « Empire on film: from exoticism to ‘</w:t>
      </w:r>
      <w:proofErr w:type="spellStart"/>
      <w:r>
        <w:t>cinéma</w:t>
      </w:r>
      <w:proofErr w:type="spellEnd"/>
      <w:r>
        <w:t xml:space="preserve"> colonial’ », dans FORSDICK, </w:t>
      </w:r>
      <w:proofErr w:type="gramStart"/>
      <w:r>
        <w:t>Charles ;</w:t>
      </w:r>
      <w:proofErr w:type="gramEnd"/>
      <w:r>
        <w:t xml:space="preserve"> MURPHY, David, et al. (dir.), </w:t>
      </w:r>
      <w:r>
        <w:rPr>
          <w:i/>
        </w:rPr>
        <w:t>Francophone Postcolonial Studies: A Critical Introduction</w:t>
      </w:r>
      <w:r>
        <w:t>, New York, Oxford University Press, 2003.</w:t>
      </w:r>
    </w:p>
    <w:p w14:paraId="6F28E975" w14:textId="77777777" w:rsidR="00C20C56" w:rsidRPr="00191637" w:rsidRDefault="00224CB4">
      <w:pPr>
        <w:ind w:left="454" w:hanging="454"/>
        <w:rPr>
          <w:lang w:val="fr-FR"/>
        </w:rPr>
      </w:pPr>
      <w:r w:rsidRPr="00191637">
        <w:rPr>
          <w:lang w:val="fr-FR"/>
        </w:rPr>
        <w:t xml:space="preserve">FASSIN, Didier, </w:t>
      </w:r>
      <w:r w:rsidRPr="00191637">
        <w:rPr>
          <w:i/>
          <w:lang w:val="fr-FR"/>
        </w:rPr>
        <w:t>Ni race, ni racisme, ce que racialiser veut dire</w:t>
      </w:r>
      <w:r w:rsidRPr="00191637">
        <w:rPr>
          <w:lang w:val="fr-FR"/>
        </w:rPr>
        <w:t>, Paris, La Découverte, 2012.</w:t>
      </w:r>
    </w:p>
    <w:p w14:paraId="0F912F95" w14:textId="77777777" w:rsidR="00C20C56" w:rsidRDefault="00224CB4">
      <w:pPr>
        <w:ind w:left="454" w:hanging="454"/>
      </w:pPr>
      <w:r>
        <w:t xml:space="preserve">FOSTER, Gwendolyn Audrey, </w:t>
      </w:r>
      <w:r>
        <w:rPr>
          <w:i/>
        </w:rPr>
        <w:t>Performing Whiteness: Postmodern Re/Constructions in the Cinema</w:t>
      </w:r>
      <w:r>
        <w:t>, Albany, State University of New York Press, 2003.</w:t>
      </w:r>
    </w:p>
    <w:p w14:paraId="4FDB2731" w14:textId="77777777" w:rsidR="00C20C56" w:rsidRDefault="00224CB4">
      <w:pPr>
        <w:ind w:left="454" w:hanging="454"/>
      </w:pPr>
      <w:r>
        <w:t xml:space="preserve">GRIFFITHS, Alison, </w:t>
      </w:r>
      <w:r>
        <w:rPr>
          <w:i/>
        </w:rPr>
        <w:t>Wondrous Difference: Cinema, Anthropology and Turn-of-the-Century Visual Culture</w:t>
      </w:r>
      <w:r>
        <w:t>, New York, Columbia University Press, 2002.</w:t>
      </w:r>
    </w:p>
    <w:p w14:paraId="257B6841" w14:textId="77777777" w:rsidR="00C20C56" w:rsidRPr="00191637" w:rsidRDefault="00224CB4">
      <w:pPr>
        <w:ind w:left="454" w:hanging="454"/>
        <w:rPr>
          <w:lang w:val="fr-FR"/>
        </w:rPr>
      </w:pPr>
      <w:r w:rsidRPr="00191637">
        <w:rPr>
          <w:lang w:val="fr-FR"/>
        </w:rPr>
        <w:t xml:space="preserve">HALL, Stuart, </w:t>
      </w:r>
      <w:r w:rsidRPr="00191637">
        <w:rPr>
          <w:i/>
          <w:lang w:val="fr-FR"/>
        </w:rPr>
        <w:t xml:space="preserve">Identités et cultures : politiques des cultural </w:t>
      </w:r>
      <w:proofErr w:type="spellStart"/>
      <w:r w:rsidRPr="00191637">
        <w:rPr>
          <w:i/>
          <w:lang w:val="fr-FR"/>
        </w:rPr>
        <w:t>studies</w:t>
      </w:r>
      <w:proofErr w:type="spellEnd"/>
      <w:r w:rsidRPr="00191637">
        <w:rPr>
          <w:lang w:val="fr-FR"/>
        </w:rPr>
        <w:t>, Paris, Éditions Amsterdam/Multitudes, 2017.</w:t>
      </w:r>
    </w:p>
    <w:p w14:paraId="0A5B5D35" w14:textId="77777777" w:rsidR="00C20C56" w:rsidRDefault="00224CB4">
      <w:pPr>
        <w:ind w:left="454" w:hanging="454"/>
      </w:pPr>
      <w:r>
        <w:t xml:space="preserve">HILL COLLINS, Patricia, </w:t>
      </w:r>
      <w:r>
        <w:rPr>
          <w:i/>
        </w:rPr>
        <w:t>Black Feminist Thought: Knowledge, Consciousness, and the Politics of Empowerment</w:t>
      </w:r>
      <w:r>
        <w:t>, New York, Routledge, 2014.</w:t>
      </w:r>
    </w:p>
    <w:p w14:paraId="6E137AB1" w14:textId="77777777" w:rsidR="00C20C56" w:rsidRDefault="00224CB4">
      <w:pPr>
        <w:ind w:left="454" w:hanging="454"/>
      </w:pPr>
      <w:r>
        <w:t xml:space="preserve">hooks, bell, </w:t>
      </w:r>
      <w:r>
        <w:rPr>
          <w:i/>
        </w:rPr>
        <w:t>Black Looks: Race and Representation</w:t>
      </w:r>
      <w:r>
        <w:t>, Boston, South End Press, 1992.</w:t>
      </w:r>
    </w:p>
    <w:p w14:paraId="7C56BA3B" w14:textId="77777777" w:rsidR="00C20C56" w:rsidRDefault="00224CB4">
      <w:pPr>
        <w:ind w:left="454" w:hanging="454"/>
      </w:pPr>
      <w:r>
        <w:t xml:space="preserve">DE LAURETIS, Teresa, « Eccentric Subjects: Feminist Theory and Historical Consciousness », </w:t>
      </w:r>
      <w:r>
        <w:rPr>
          <w:i/>
        </w:rPr>
        <w:t>Feminist Studies</w:t>
      </w:r>
      <w:r>
        <w:t>, vol. 16, n° 1, 1990.</w:t>
      </w:r>
    </w:p>
    <w:p w14:paraId="263352DC" w14:textId="77777777" w:rsidR="00C20C56" w:rsidRPr="00191637" w:rsidRDefault="00224CB4">
      <w:pPr>
        <w:ind w:left="454" w:hanging="454"/>
        <w:rPr>
          <w:lang w:val="fr-FR"/>
        </w:rPr>
      </w:pPr>
      <w:r w:rsidRPr="00191637">
        <w:rPr>
          <w:lang w:val="fr-FR"/>
        </w:rPr>
        <w:t xml:space="preserve">LEHMANS, Anne ; VALADE, Bernard, </w:t>
      </w:r>
      <w:r w:rsidRPr="00191637">
        <w:rPr>
          <w:i/>
          <w:lang w:val="fr-FR"/>
        </w:rPr>
        <w:t>Les stéréotypes, encore et toujours</w:t>
      </w:r>
      <w:r w:rsidRPr="00191637">
        <w:rPr>
          <w:lang w:val="fr-FR"/>
        </w:rPr>
        <w:t>, Revue Hermès – Cognition – Communication – Politique, n°83, 29 mai 2019. DOI : 10.58079/</w:t>
      </w:r>
      <w:proofErr w:type="spellStart"/>
      <w:r w:rsidRPr="00191637">
        <w:rPr>
          <w:lang w:val="fr-FR"/>
        </w:rPr>
        <w:t>piep</w:t>
      </w:r>
      <w:proofErr w:type="spellEnd"/>
      <w:r w:rsidRPr="00191637">
        <w:rPr>
          <w:lang w:val="fr-FR"/>
        </w:rPr>
        <w:t>.</w:t>
      </w:r>
    </w:p>
    <w:p w14:paraId="19FE8B48" w14:textId="77777777" w:rsidR="00C20C56" w:rsidRPr="00191637" w:rsidRDefault="00224CB4">
      <w:pPr>
        <w:ind w:left="454" w:hanging="454"/>
        <w:rPr>
          <w:lang w:val="fr-FR"/>
        </w:rPr>
      </w:pPr>
      <w:r w:rsidRPr="00191637">
        <w:rPr>
          <w:lang w:val="fr-FR"/>
        </w:rPr>
        <w:t xml:space="preserve">LEPROHON, Pierre, </w:t>
      </w:r>
      <w:r w:rsidRPr="00191637">
        <w:rPr>
          <w:i/>
          <w:lang w:val="fr-FR"/>
        </w:rPr>
        <w:t>L’exotisme et le cinéma : Les « chasseurs d’images » à la conquête du monde</w:t>
      </w:r>
      <w:r w:rsidRPr="00191637">
        <w:rPr>
          <w:lang w:val="fr-FR"/>
        </w:rPr>
        <w:t>, Paris, Éditions J. Susse, 1945.</w:t>
      </w:r>
    </w:p>
    <w:p w14:paraId="5531F5F6" w14:textId="77777777" w:rsidR="00C20C56" w:rsidRPr="00191637" w:rsidRDefault="00224CB4">
      <w:pPr>
        <w:ind w:left="454" w:hanging="454"/>
        <w:rPr>
          <w:lang w:val="fr-FR"/>
        </w:rPr>
      </w:pPr>
      <w:r w:rsidRPr="00191637">
        <w:rPr>
          <w:lang w:val="fr-FR"/>
        </w:rPr>
        <w:t xml:space="preserve">MACÉ, Éric, « Des “minorités visibles” aux </w:t>
      </w:r>
      <w:proofErr w:type="spellStart"/>
      <w:r w:rsidRPr="00191637">
        <w:rPr>
          <w:lang w:val="fr-FR"/>
        </w:rPr>
        <w:t>néostéréotypes</w:t>
      </w:r>
      <w:proofErr w:type="spellEnd"/>
      <w:r w:rsidRPr="00191637">
        <w:rPr>
          <w:lang w:val="fr-FR"/>
        </w:rPr>
        <w:t xml:space="preserve"> : Les enjeux des régimes de monstration télévisuelle des différences ethnoraciales », Journal des anthropologues, 1er juin 2007.</w:t>
      </w:r>
    </w:p>
    <w:p w14:paraId="78B5D008" w14:textId="77777777" w:rsidR="00C20C56" w:rsidRPr="00191637" w:rsidRDefault="00224CB4">
      <w:pPr>
        <w:ind w:left="454" w:hanging="454"/>
        <w:rPr>
          <w:lang w:val="fr-FR"/>
        </w:rPr>
      </w:pPr>
      <w:r w:rsidRPr="00191637">
        <w:rPr>
          <w:lang w:val="fr-FR"/>
        </w:rPr>
        <w:t xml:space="preserve">MOURA, Jean-Marc, </w:t>
      </w:r>
      <w:r w:rsidRPr="00191637">
        <w:rPr>
          <w:i/>
          <w:lang w:val="fr-FR"/>
        </w:rPr>
        <w:t>La littérature des lointains : histoire de l’exotisme européen au XXe siècle</w:t>
      </w:r>
      <w:r w:rsidRPr="00191637">
        <w:rPr>
          <w:lang w:val="fr-FR"/>
        </w:rPr>
        <w:t>, Paris, Éditions Honoré Champion, 1998.</w:t>
      </w:r>
    </w:p>
    <w:p w14:paraId="71FAB1CC" w14:textId="77777777" w:rsidR="00C20C56" w:rsidRDefault="00224CB4">
      <w:pPr>
        <w:ind w:left="454" w:hanging="454"/>
      </w:pPr>
      <w:r>
        <w:t xml:space="preserve">RICHARDSON, Michael, </w:t>
      </w:r>
      <w:r>
        <w:rPr>
          <w:i/>
        </w:rPr>
        <w:t>Otherness in Hollywood Cinema</w:t>
      </w:r>
      <w:r>
        <w:t>, New York &amp; London, Continuum, 2010.</w:t>
      </w:r>
    </w:p>
    <w:p w14:paraId="3983D8B8" w14:textId="77777777" w:rsidR="00C20C56" w:rsidRPr="00191637" w:rsidRDefault="00224CB4">
      <w:pPr>
        <w:ind w:left="454" w:hanging="454"/>
        <w:rPr>
          <w:lang w:val="fr-FR"/>
        </w:rPr>
      </w:pPr>
      <w:r w:rsidRPr="00191637">
        <w:rPr>
          <w:lang w:val="fr-FR"/>
        </w:rPr>
        <w:t xml:space="preserve">SAÏD, Edward, </w:t>
      </w:r>
      <w:r w:rsidRPr="00191637">
        <w:rPr>
          <w:i/>
          <w:lang w:val="fr-FR"/>
        </w:rPr>
        <w:t>L’orientalisme : l’Orient créé par l’Occident</w:t>
      </w:r>
      <w:r w:rsidRPr="00191637">
        <w:rPr>
          <w:lang w:val="fr-FR"/>
        </w:rPr>
        <w:t>, Paris, Éditions du Seuil, 1997.</w:t>
      </w:r>
    </w:p>
    <w:p w14:paraId="121DDD31" w14:textId="77777777" w:rsidR="00C20C56" w:rsidRPr="00191637" w:rsidRDefault="00224CB4">
      <w:pPr>
        <w:ind w:left="454" w:hanging="454"/>
        <w:rPr>
          <w:lang w:val="fr-FR"/>
        </w:rPr>
      </w:pPr>
      <w:r w:rsidRPr="00191637">
        <w:rPr>
          <w:lang w:val="fr-FR"/>
        </w:rPr>
        <w:t xml:space="preserve">SEGALEN, Victor, </w:t>
      </w:r>
      <w:r w:rsidRPr="00191637">
        <w:rPr>
          <w:i/>
          <w:lang w:val="fr-FR"/>
        </w:rPr>
        <w:t>Essai sur l’exotisme : une esthétique du Divers</w:t>
      </w:r>
      <w:r w:rsidRPr="00191637">
        <w:rPr>
          <w:lang w:val="fr-FR"/>
        </w:rPr>
        <w:t xml:space="preserve">, Montpellier, Éditions </w:t>
      </w:r>
      <w:proofErr w:type="spellStart"/>
      <w:r w:rsidRPr="00191637">
        <w:rPr>
          <w:lang w:val="fr-FR"/>
        </w:rPr>
        <w:t>Fata</w:t>
      </w:r>
      <w:proofErr w:type="spellEnd"/>
      <w:r w:rsidRPr="00191637">
        <w:rPr>
          <w:lang w:val="fr-FR"/>
        </w:rPr>
        <w:t xml:space="preserve"> Morgana, 1978.</w:t>
      </w:r>
    </w:p>
    <w:p w14:paraId="1EBB6C2E" w14:textId="77777777" w:rsidR="00C20C56" w:rsidRPr="00191637" w:rsidRDefault="00224CB4">
      <w:pPr>
        <w:ind w:left="454" w:hanging="454"/>
        <w:rPr>
          <w:lang w:val="fr-FR"/>
        </w:rPr>
      </w:pPr>
      <w:r w:rsidRPr="00191637">
        <w:rPr>
          <w:lang w:val="fr-FR"/>
        </w:rPr>
        <w:t xml:space="preserve">STASZAK, Jean-François, « </w:t>
      </w:r>
      <w:proofErr w:type="spellStart"/>
      <w:r w:rsidRPr="00191637">
        <w:rPr>
          <w:lang w:val="fr-FR"/>
        </w:rPr>
        <w:t>Exotisation</w:t>
      </w:r>
      <w:proofErr w:type="spellEnd"/>
      <w:r w:rsidRPr="00191637">
        <w:rPr>
          <w:lang w:val="fr-FR"/>
        </w:rPr>
        <w:t xml:space="preserve"> et érotisation d’un haut-lieu et bas-fond touristique : la Casbah d’Alger », </w:t>
      </w:r>
      <w:proofErr w:type="spellStart"/>
      <w:r w:rsidRPr="00191637">
        <w:rPr>
          <w:lang w:val="fr-FR"/>
        </w:rPr>
        <w:t>Téoros</w:t>
      </w:r>
      <w:proofErr w:type="spellEnd"/>
      <w:r w:rsidRPr="00191637">
        <w:rPr>
          <w:lang w:val="fr-FR"/>
        </w:rPr>
        <w:t>, vol. 37, n°2, 2018.</w:t>
      </w:r>
    </w:p>
    <w:p w14:paraId="1731F036" w14:textId="5DC936A3" w:rsidR="00C20C56" w:rsidRPr="004914EE" w:rsidRDefault="00224CB4">
      <w:pPr>
        <w:ind w:left="454" w:hanging="454"/>
      </w:pPr>
      <w:r>
        <w:t xml:space="preserve">SANTAOLALLA, Isabel, </w:t>
      </w:r>
      <w:r>
        <w:rPr>
          <w:i/>
        </w:rPr>
        <w:t xml:space="preserve">“New” Exoticism: Changing Patterns in the Construction of </w:t>
      </w:r>
      <w:r w:rsidRPr="004914EE">
        <w:rPr>
          <w:i/>
        </w:rPr>
        <w:t>Otherness</w:t>
      </w:r>
      <w:r w:rsidRPr="004914EE">
        <w:t>, Leiden, Brill Rodopi, 2000.</w:t>
      </w:r>
    </w:p>
    <w:p w14:paraId="0B41FA1D" w14:textId="1BFC72C7" w:rsidR="007E3F91" w:rsidRPr="00047AFB" w:rsidRDefault="007E3F91">
      <w:pPr>
        <w:ind w:left="454" w:hanging="454"/>
        <w:rPr>
          <w:lang w:val="fr-FR"/>
        </w:rPr>
      </w:pPr>
      <w:bookmarkStart w:id="0" w:name="_Hlk208749478"/>
      <w:r w:rsidRPr="004914EE">
        <w:rPr>
          <w:lang w:val="fr-FR"/>
        </w:rPr>
        <w:t xml:space="preserve">SOURANG Diarra. </w:t>
      </w:r>
      <w:r w:rsidRPr="004914EE">
        <w:rPr>
          <w:i/>
          <w:iCs/>
          <w:lang w:val="fr-FR"/>
        </w:rPr>
        <w:t>Filmer les peaux foncées. Réflexions plurielles</w:t>
      </w:r>
      <w:r w:rsidRPr="004914EE">
        <w:rPr>
          <w:lang w:val="fr-FR"/>
        </w:rPr>
        <w:t xml:space="preserve">. </w:t>
      </w:r>
      <w:r w:rsidR="00447446" w:rsidRPr="004914EE">
        <w:rPr>
          <w:lang w:val="fr-FR"/>
        </w:rPr>
        <w:t xml:space="preserve">Paris : </w:t>
      </w:r>
      <w:proofErr w:type="spellStart"/>
      <w:r w:rsidRPr="004914EE">
        <w:rPr>
          <w:lang w:val="fr-FR"/>
        </w:rPr>
        <w:t>L’Harmattan</w:t>
      </w:r>
      <w:proofErr w:type="spellEnd"/>
      <w:r w:rsidRPr="004914EE">
        <w:rPr>
          <w:lang w:val="fr-FR"/>
        </w:rPr>
        <w:t>, 2019.</w:t>
      </w:r>
      <w:r w:rsidRPr="00047AFB">
        <w:rPr>
          <w:lang w:val="fr-FR"/>
        </w:rPr>
        <w:t xml:space="preserve"> </w:t>
      </w:r>
    </w:p>
    <w:bookmarkEnd w:id="0"/>
    <w:p w14:paraId="71D916BD" w14:textId="77777777" w:rsidR="00C20C56" w:rsidRPr="00047AFB" w:rsidRDefault="00224CB4">
      <w:pPr>
        <w:ind w:left="454" w:hanging="454"/>
        <w:rPr>
          <w:lang w:val="fr-FR"/>
        </w:rPr>
      </w:pPr>
      <w:r w:rsidRPr="00047AFB">
        <w:rPr>
          <w:lang w:val="fr-FR"/>
        </w:rPr>
        <w:t xml:space="preserve">TOBING RONY, </w:t>
      </w:r>
      <w:proofErr w:type="spellStart"/>
      <w:r w:rsidRPr="00047AFB">
        <w:rPr>
          <w:lang w:val="fr-FR"/>
        </w:rPr>
        <w:t>Fatimah</w:t>
      </w:r>
      <w:proofErr w:type="spellEnd"/>
      <w:r w:rsidRPr="00047AFB">
        <w:rPr>
          <w:lang w:val="fr-FR"/>
        </w:rPr>
        <w:t xml:space="preserve">, </w:t>
      </w:r>
      <w:r w:rsidRPr="00047AFB">
        <w:rPr>
          <w:i/>
          <w:lang w:val="fr-FR"/>
        </w:rPr>
        <w:t xml:space="preserve">The </w:t>
      </w:r>
      <w:proofErr w:type="spellStart"/>
      <w:r w:rsidRPr="00047AFB">
        <w:rPr>
          <w:i/>
          <w:lang w:val="fr-FR"/>
        </w:rPr>
        <w:t>Third</w:t>
      </w:r>
      <w:proofErr w:type="spellEnd"/>
      <w:r w:rsidRPr="00047AFB">
        <w:rPr>
          <w:i/>
          <w:lang w:val="fr-FR"/>
        </w:rPr>
        <w:t xml:space="preserve"> </w:t>
      </w:r>
      <w:proofErr w:type="gramStart"/>
      <w:r w:rsidRPr="00047AFB">
        <w:rPr>
          <w:i/>
          <w:lang w:val="fr-FR"/>
        </w:rPr>
        <w:t>Eye:</w:t>
      </w:r>
      <w:proofErr w:type="gramEnd"/>
      <w:r w:rsidRPr="00047AFB">
        <w:rPr>
          <w:i/>
          <w:lang w:val="fr-FR"/>
        </w:rPr>
        <w:t xml:space="preserve"> Race, </w:t>
      </w:r>
      <w:proofErr w:type="spellStart"/>
      <w:r w:rsidRPr="00047AFB">
        <w:rPr>
          <w:i/>
          <w:lang w:val="fr-FR"/>
        </w:rPr>
        <w:t>Cinema</w:t>
      </w:r>
      <w:proofErr w:type="spellEnd"/>
      <w:r w:rsidRPr="00047AFB">
        <w:rPr>
          <w:i/>
          <w:lang w:val="fr-FR"/>
        </w:rPr>
        <w:t xml:space="preserve"> and </w:t>
      </w:r>
      <w:proofErr w:type="spellStart"/>
      <w:r w:rsidRPr="00047AFB">
        <w:rPr>
          <w:i/>
          <w:lang w:val="fr-FR"/>
        </w:rPr>
        <w:t>Ethnographic</w:t>
      </w:r>
      <w:proofErr w:type="spellEnd"/>
      <w:r w:rsidRPr="00047AFB">
        <w:rPr>
          <w:i/>
          <w:lang w:val="fr-FR"/>
        </w:rPr>
        <w:t xml:space="preserve"> Spectacle</w:t>
      </w:r>
      <w:r w:rsidRPr="00047AFB">
        <w:rPr>
          <w:lang w:val="fr-FR"/>
        </w:rPr>
        <w:t>, 1996.</w:t>
      </w:r>
    </w:p>
    <w:p w14:paraId="304A49AC" w14:textId="77777777" w:rsidR="00C20C56" w:rsidRPr="00191637" w:rsidRDefault="00224CB4">
      <w:pPr>
        <w:ind w:left="454" w:hanging="454"/>
        <w:rPr>
          <w:lang w:val="fr-FR"/>
        </w:rPr>
      </w:pPr>
      <w:r w:rsidRPr="00191637">
        <w:rPr>
          <w:lang w:val="fr-FR"/>
        </w:rPr>
        <w:t xml:space="preserve">TODOROV, Tzvetan, </w:t>
      </w:r>
      <w:r w:rsidRPr="00191637">
        <w:rPr>
          <w:i/>
          <w:lang w:val="fr-FR"/>
        </w:rPr>
        <w:t>Nous et les autres. La réflexion française sur la diversité humaine</w:t>
      </w:r>
      <w:r w:rsidRPr="00191637">
        <w:rPr>
          <w:lang w:val="fr-FR"/>
        </w:rPr>
        <w:t>, Paris, Éditions du Seuil, 1989.</w:t>
      </w:r>
    </w:p>
    <w:p w14:paraId="2CF90C73" w14:textId="77777777" w:rsidR="00C20C56" w:rsidRPr="00191637" w:rsidRDefault="00224CB4">
      <w:pPr>
        <w:ind w:left="454" w:hanging="454"/>
        <w:rPr>
          <w:lang w:val="fr-FR"/>
        </w:rPr>
      </w:pPr>
      <w:r w:rsidRPr="00191637">
        <w:rPr>
          <w:lang w:val="fr-FR"/>
        </w:rPr>
        <w:t xml:space="preserve">VANCHERI, Luc, </w:t>
      </w:r>
      <w:r w:rsidRPr="00191637">
        <w:rPr>
          <w:i/>
          <w:lang w:val="fr-FR"/>
        </w:rPr>
        <w:t>Figuration de l’inhumain : essai sur le devenir-accessoire de l’homme filmique</w:t>
      </w:r>
      <w:r w:rsidRPr="00191637">
        <w:rPr>
          <w:lang w:val="fr-FR"/>
        </w:rPr>
        <w:t>, Paris, Presses universitaires de Vincennes, 1993.</w:t>
      </w:r>
    </w:p>
    <w:sectPr w:rsidR="00C20C56" w:rsidRPr="00191637" w:rsidSect="000346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C5F8" w14:textId="77777777" w:rsidR="008C0358" w:rsidRDefault="008C0358" w:rsidP="0013128B">
      <w:pPr>
        <w:spacing w:after="0" w:line="240" w:lineRule="auto"/>
      </w:pPr>
      <w:r>
        <w:separator/>
      </w:r>
    </w:p>
  </w:endnote>
  <w:endnote w:type="continuationSeparator" w:id="0">
    <w:p w14:paraId="7B1BA492" w14:textId="77777777" w:rsidR="008C0358" w:rsidRDefault="008C0358" w:rsidP="0013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329B" w14:textId="77777777" w:rsidR="008C0358" w:rsidRDefault="008C0358" w:rsidP="0013128B">
      <w:pPr>
        <w:spacing w:after="0" w:line="240" w:lineRule="auto"/>
      </w:pPr>
      <w:r>
        <w:separator/>
      </w:r>
    </w:p>
  </w:footnote>
  <w:footnote w:type="continuationSeparator" w:id="0">
    <w:p w14:paraId="28F8F7C7" w14:textId="77777777" w:rsidR="008C0358" w:rsidRDefault="008C0358" w:rsidP="0013128B">
      <w:pPr>
        <w:spacing w:after="0" w:line="240" w:lineRule="auto"/>
      </w:pPr>
      <w:r>
        <w:continuationSeparator/>
      </w:r>
    </w:p>
  </w:footnote>
  <w:footnote w:id="1">
    <w:p w14:paraId="2B4A43DA" w14:textId="4C98130A" w:rsidR="00F031B1" w:rsidRPr="00F031B1" w:rsidRDefault="00F031B1">
      <w:pPr>
        <w:pStyle w:val="Notedebasdepage"/>
        <w:rPr>
          <w:lang w:val="fr-FR"/>
        </w:rPr>
      </w:pPr>
      <w:r>
        <w:rPr>
          <w:rStyle w:val="Appelnotedebasdep"/>
        </w:rPr>
        <w:footnoteRef/>
      </w:r>
      <w:r w:rsidR="002217F6" w:rsidRPr="00F031B1">
        <w:rPr>
          <w:rFonts w:ascii="Garamond" w:hAnsi="Garamond"/>
          <w:lang w:val="fr-FR"/>
        </w:rPr>
        <w:t>Tzvetan</w:t>
      </w:r>
      <w:r w:rsidRPr="00F031B1">
        <w:rPr>
          <w:lang w:val="fr-FR"/>
        </w:rPr>
        <w:t xml:space="preserve"> </w:t>
      </w:r>
      <w:r w:rsidRPr="00F031B1">
        <w:rPr>
          <w:rFonts w:ascii="Garamond" w:hAnsi="Garamond"/>
          <w:lang w:val="fr-FR"/>
        </w:rPr>
        <w:t>T</w:t>
      </w:r>
      <w:r w:rsidR="002217F6">
        <w:rPr>
          <w:rFonts w:ascii="Garamond" w:hAnsi="Garamond"/>
          <w:lang w:val="fr-FR"/>
        </w:rPr>
        <w:t>odorov</w:t>
      </w:r>
      <w:r w:rsidRPr="00F031B1">
        <w:rPr>
          <w:rFonts w:ascii="Garamond" w:hAnsi="Garamond"/>
          <w:lang w:val="fr-FR"/>
        </w:rPr>
        <w:t xml:space="preserve">, </w:t>
      </w:r>
      <w:r w:rsidRPr="00F031B1">
        <w:rPr>
          <w:rFonts w:ascii="Garamond" w:hAnsi="Garamond"/>
          <w:i/>
          <w:iCs/>
          <w:lang w:val="fr-FR"/>
        </w:rPr>
        <w:t>Nous et les autres. La réflexion française sur la diversité humaine</w:t>
      </w:r>
      <w:r w:rsidRPr="00F031B1">
        <w:rPr>
          <w:rFonts w:ascii="Garamond" w:hAnsi="Garamond"/>
          <w:lang w:val="fr-FR"/>
        </w:rPr>
        <w:t xml:space="preserve">. </w:t>
      </w:r>
      <w:r w:rsidRPr="0054382C">
        <w:rPr>
          <w:rFonts w:ascii="Garamond" w:hAnsi="Garamond"/>
          <w:lang w:val="fr-FR"/>
        </w:rPr>
        <w:t>Éditions du Seuil, Paris, 1989, p. 356.</w:t>
      </w:r>
    </w:p>
  </w:footnote>
  <w:footnote w:id="2">
    <w:p w14:paraId="25B7B9B0" w14:textId="62A1984E" w:rsidR="0054382C" w:rsidRPr="002217F6" w:rsidRDefault="0054382C">
      <w:pPr>
        <w:pStyle w:val="Notedebasdepage"/>
        <w:rPr>
          <w:rFonts w:cs="Times New Roman"/>
          <w:lang w:val="fr-FR"/>
        </w:rPr>
      </w:pPr>
      <w:r w:rsidRPr="002217F6">
        <w:rPr>
          <w:rStyle w:val="Appelnotedebasdep"/>
          <w:rFonts w:cs="Times New Roman"/>
        </w:rPr>
        <w:footnoteRef/>
      </w:r>
      <w:r w:rsidRPr="002217F6">
        <w:rPr>
          <w:rFonts w:cs="Times New Roman"/>
          <w:lang w:val="fr-FR"/>
        </w:rPr>
        <w:t xml:space="preserve"> </w:t>
      </w:r>
      <w:r w:rsidR="009A155F" w:rsidRPr="002217F6">
        <w:rPr>
          <w:rFonts w:cs="Times New Roman"/>
          <w:lang w:val="fr-FR"/>
        </w:rPr>
        <w:t xml:space="preserve">Victor </w:t>
      </w:r>
      <w:proofErr w:type="spellStart"/>
      <w:r w:rsidR="002217F6">
        <w:rPr>
          <w:rFonts w:cs="Times New Roman"/>
          <w:lang w:val="fr-FR"/>
        </w:rPr>
        <w:t>Segalon</w:t>
      </w:r>
      <w:proofErr w:type="spellEnd"/>
      <w:r w:rsidR="002217F6">
        <w:rPr>
          <w:rFonts w:cs="Times New Roman"/>
          <w:lang w:val="fr-FR"/>
        </w:rPr>
        <w:t xml:space="preserve"> </w:t>
      </w:r>
      <w:r w:rsidR="009A155F" w:rsidRPr="002217F6">
        <w:rPr>
          <w:rFonts w:cs="Times New Roman"/>
          <w:lang w:val="fr-FR"/>
        </w:rPr>
        <w:t>et Gilles</w:t>
      </w:r>
      <w:r w:rsidR="002217F6">
        <w:rPr>
          <w:rFonts w:cs="Times New Roman"/>
          <w:lang w:val="fr-FR"/>
        </w:rPr>
        <w:t xml:space="preserve"> </w:t>
      </w:r>
      <w:proofErr w:type="spellStart"/>
      <w:r w:rsidR="002217F6">
        <w:rPr>
          <w:rFonts w:cs="Times New Roman"/>
          <w:lang w:val="fr-FR"/>
        </w:rPr>
        <w:t>Manceron</w:t>
      </w:r>
      <w:proofErr w:type="spellEnd"/>
      <w:r w:rsidR="009A155F" w:rsidRPr="002217F6">
        <w:rPr>
          <w:rFonts w:cs="Times New Roman"/>
          <w:lang w:val="fr-FR"/>
        </w:rPr>
        <w:t xml:space="preserve">, </w:t>
      </w:r>
      <w:r w:rsidR="009A155F" w:rsidRPr="002217F6">
        <w:rPr>
          <w:rFonts w:cs="Times New Roman"/>
          <w:i/>
          <w:iCs/>
          <w:lang w:val="fr-FR"/>
        </w:rPr>
        <w:t>Essai sur l’exotisme : une esthétique du divers ; suivi de textes sur Gauguin et l’Océanie</w:t>
      </w:r>
      <w:r w:rsidR="009A155F" w:rsidRPr="002217F6">
        <w:rPr>
          <w:rFonts w:cs="Times New Roman"/>
          <w:lang w:val="fr-FR"/>
        </w:rPr>
        <w:t>, Paris, Librairie générale française, 2007, p. 54</w:t>
      </w:r>
    </w:p>
  </w:footnote>
  <w:footnote w:id="3">
    <w:p w14:paraId="2AF2C886" w14:textId="24498B55" w:rsidR="0013128B" w:rsidRPr="002217F6" w:rsidRDefault="0013128B">
      <w:pPr>
        <w:pStyle w:val="Notedebasdepage"/>
        <w:rPr>
          <w:rFonts w:cs="Times New Roman"/>
        </w:rPr>
      </w:pPr>
      <w:r w:rsidRPr="002217F6">
        <w:rPr>
          <w:rStyle w:val="Appelnotedebasdep"/>
          <w:rFonts w:cs="Times New Roman"/>
        </w:rPr>
        <w:footnoteRef/>
      </w:r>
      <w:r w:rsidRPr="002217F6">
        <w:rPr>
          <w:rFonts w:cs="Times New Roman"/>
          <w:lang w:val="fr-FR"/>
        </w:rPr>
        <w:t xml:space="preserve"> Edward Said, </w:t>
      </w:r>
      <w:r w:rsidRPr="002217F6">
        <w:rPr>
          <w:rFonts w:cs="Times New Roman"/>
          <w:i/>
          <w:iCs/>
          <w:lang w:val="fr-FR"/>
        </w:rPr>
        <w:t>L’Orientalisme, l’Orient créé par l’Occident</w:t>
      </w:r>
      <w:r w:rsidRPr="002217F6">
        <w:rPr>
          <w:rFonts w:cs="Times New Roman"/>
          <w:lang w:val="fr-FR"/>
        </w:rPr>
        <w:t xml:space="preserve">. </w:t>
      </w:r>
      <w:proofErr w:type="gramStart"/>
      <w:r w:rsidRPr="002217F6">
        <w:rPr>
          <w:rFonts w:cs="Times New Roman"/>
        </w:rPr>
        <w:t>Paris :</w:t>
      </w:r>
      <w:proofErr w:type="gramEnd"/>
      <w:r w:rsidRPr="002217F6">
        <w:rPr>
          <w:rFonts w:cs="Times New Roman"/>
        </w:rPr>
        <w:t xml:space="preserve"> </w:t>
      </w:r>
      <w:proofErr w:type="spellStart"/>
      <w:r w:rsidRPr="002217F6">
        <w:rPr>
          <w:rFonts w:cs="Times New Roman"/>
        </w:rPr>
        <w:t>Seuil</w:t>
      </w:r>
      <w:proofErr w:type="spellEnd"/>
      <w:r w:rsidRPr="002217F6">
        <w:rPr>
          <w:rFonts w:cs="Times New Roman"/>
        </w:rPr>
        <w:t xml:space="preserve">, 1980. </w:t>
      </w:r>
    </w:p>
  </w:footnote>
  <w:footnote w:id="4">
    <w:p w14:paraId="7DEA86CF" w14:textId="22EA08DE" w:rsidR="00447446" w:rsidRPr="00EB1EBC" w:rsidRDefault="00766969" w:rsidP="00071FC1">
      <w:pPr>
        <w:spacing w:after="0"/>
        <w:jc w:val="both"/>
        <w:rPr>
          <w:rFonts w:cs="Times New Roman"/>
          <w:sz w:val="20"/>
          <w:szCs w:val="20"/>
          <w:lang w:val="fr-FR"/>
        </w:rPr>
      </w:pPr>
      <w:r w:rsidRPr="002217F6">
        <w:rPr>
          <w:rStyle w:val="Appelnotedebasdep"/>
          <w:rFonts w:cs="Times New Roman"/>
          <w:sz w:val="20"/>
          <w:szCs w:val="20"/>
        </w:rPr>
        <w:footnoteRef/>
      </w:r>
      <w:r w:rsidRPr="002217F6">
        <w:rPr>
          <w:rFonts w:cs="Times New Roman"/>
          <w:sz w:val="20"/>
          <w:szCs w:val="20"/>
        </w:rPr>
        <w:t xml:space="preserve"> Richard Dyer, </w:t>
      </w:r>
      <w:r w:rsidRPr="002217F6">
        <w:rPr>
          <w:rFonts w:cs="Times New Roman"/>
          <w:i/>
          <w:iCs/>
          <w:sz w:val="20"/>
          <w:szCs w:val="20"/>
        </w:rPr>
        <w:t>White. Essays on Race and Culture</w:t>
      </w:r>
      <w:r w:rsidRPr="002217F6">
        <w:rPr>
          <w:rFonts w:cs="Times New Roman"/>
          <w:sz w:val="20"/>
          <w:szCs w:val="20"/>
        </w:rPr>
        <w:t xml:space="preserve">. London: Routledge, 1997. </w:t>
      </w:r>
      <w:r w:rsidR="002217F6">
        <w:rPr>
          <w:rFonts w:cs="Times New Roman"/>
          <w:sz w:val="20"/>
          <w:szCs w:val="20"/>
        </w:rPr>
        <w:t xml:space="preserve"> </w:t>
      </w:r>
      <w:r w:rsidR="00447446" w:rsidRPr="002217F6">
        <w:rPr>
          <w:rFonts w:cs="Times New Roman"/>
          <w:sz w:val="20"/>
          <w:szCs w:val="20"/>
          <w:lang w:val="fr-FR"/>
        </w:rPr>
        <w:t xml:space="preserve">Diarra </w:t>
      </w:r>
      <w:proofErr w:type="spellStart"/>
      <w:r w:rsidR="00447446" w:rsidRPr="002217F6">
        <w:rPr>
          <w:rFonts w:cs="Times New Roman"/>
          <w:sz w:val="20"/>
          <w:szCs w:val="20"/>
          <w:lang w:val="fr-FR"/>
        </w:rPr>
        <w:t>Sourang</w:t>
      </w:r>
      <w:proofErr w:type="spellEnd"/>
      <w:r w:rsidR="00447446" w:rsidRPr="002217F6">
        <w:rPr>
          <w:rFonts w:cs="Times New Roman"/>
          <w:sz w:val="20"/>
          <w:szCs w:val="20"/>
          <w:lang w:val="fr-FR"/>
        </w:rPr>
        <w:t xml:space="preserve">, </w:t>
      </w:r>
      <w:r w:rsidR="00447446" w:rsidRPr="002217F6">
        <w:rPr>
          <w:rFonts w:cs="Times New Roman"/>
          <w:i/>
          <w:iCs/>
          <w:sz w:val="20"/>
          <w:szCs w:val="20"/>
          <w:lang w:val="fr-FR"/>
        </w:rPr>
        <w:t>Filmer les peaux</w:t>
      </w:r>
      <w:r w:rsidR="002217F6">
        <w:rPr>
          <w:rFonts w:cs="Times New Roman"/>
          <w:i/>
          <w:iCs/>
          <w:sz w:val="20"/>
          <w:szCs w:val="20"/>
          <w:lang w:val="fr-FR"/>
        </w:rPr>
        <w:t xml:space="preserve"> </w:t>
      </w:r>
      <w:r w:rsidR="00447446" w:rsidRPr="002217F6">
        <w:rPr>
          <w:rFonts w:cs="Times New Roman"/>
          <w:i/>
          <w:iCs/>
          <w:sz w:val="20"/>
          <w:szCs w:val="20"/>
          <w:lang w:val="fr-FR"/>
        </w:rPr>
        <w:t xml:space="preserve">foncées. </w:t>
      </w:r>
      <w:r w:rsidR="00447446" w:rsidRPr="00EB1EBC">
        <w:rPr>
          <w:rFonts w:cs="Times New Roman"/>
          <w:i/>
          <w:iCs/>
          <w:sz w:val="20"/>
          <w:szCs w:val="20"/>
          <w:lang w:val="fr-FR"/>
        </w:rPr>
        <w:t>Réflexions plurielles</w:t>
      </w:r>
      <w:r w:rsidR="00447446" w:rsidRPr="00EB1EBC">
        <w:rPr>
          <w:rFonts w:cs="Times New Roman"/>
          <w:sz w:val="20"/>
          <w:szCs w:val="20"/>
          <w:lang w:val="fr-FR"/>
        </w:rPr>
        <w:t xml:space="preserve">. Paris : L’Harmattan, 2019. </w:t>
      </w:r>
    </w:p>
    <w:p w14:paraId="280E8A8A" w14:textId="2942B2CE" w:rsidR="00766969" w:rsidRPr="00766969" w:rsidRDefault="00766969">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256595445">
    <w:abstractNumId w:val="8"/>
  </w:num>
  <w:num w:numId="2" w16cid:durableId="44378270">
    <w:abstractNumId w:val="6"/>
  </w:num>
  <w:num w:numId="3" w16cid:durableId="667052318">
    <w:abstractNumId w:val="5"/>
  </w:num>
  <w:num w:numId="4" w16cid:durableId="1321619428">
    <w:abstractNumId w:val="4"/>
  </w:num>
  <w:num w:numId="5" w16cid:durableId="147669649">
    <w:abstractNumId w:val="7"/>
  </w:num>
  <w:num w:numId="6" w16cid:durableId="382023968">
    <w:abstractNumId w:val="3"/>
  </w:num>
  <w:num w:numId="7" w16cid:durableId="1489057280">
    <w:abstractNumId w:val="2"/>
  </w:num>
  <w:num w:numId="8" w16cid:durableId="989864614">
    <w:abstractNumId w:val="1"/>
  </w:num>
  <w:num w:numId="9" w16cid:durableId="14551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4CF"/>
    <w:rsid w:val="00047AFB"/>
    <w:rsid w:val="0006063C"/>
    <w:rsid w:val="00071FC1"/>
    <w:rsid w:val="000F520E"/>
    <w:rsid w:val="00125C11"/>
    <w:rsid w:val="0013128B"/>
    <w:rsid w:val="001313D8"/>
    <w:rsid w:val="0015074B"/>
    <w:rsid w:val="001843E8"/>
    <w:rsid w:val="00191637"/>
    <w:rsid w:val="001D2A2C"/>
    <w:rsid w:val="00212472"/>
    <w:rsid w:val="002217F6"/>
    <w:rsid w:val="00224CB4"/>
    <w:rsid w:val="00235E16"/>
    <w:rsid w:val="002667D7"/>
    <w:rsid w:val="002707C6"/>
    <w:rsid w:val="00284EB6"/>
    <w:rsid w:val="0029629E"/>
    <w:rsid w:val="0029639D"/>
    <w:rsid w:val="002A60D8"/>
    <w:rsid w:val="003004F9"/>
    <w:rsid w:val="00326F90"/>
    <w:rsid w:val="003E359F"/>
    <w:rsid w:val="00417B37"/>
    <w:rsid w:val="00427A56"/>
    <w:rsid w:val="0043677F"/>
    <w:rsid w:val="00447446"/>
    <w:rsid w:val="00465F23"/>
    <w:rsid w:val="004739EA"/>
    <w:rsid w:val="004914EE"/>
    <w:rsid w:val="0054382C"/>
    <w:rsid w:val="00583F6C"/>
    <w:rsid w:val="00630FD2"/>
    <w:rsid w:val="00635B8F"/>
    <w:rsid w:val="00637335"/>
    <w:rsid w:val="00657A7B"/>
    <w:rsid w:val="006E4237"/>
    <w:rsid w:val="00741261"/>
    <w:rsid w:val="00766969"/>
    <w:rsid w:val="00767894"/>
    <w:rsid w:val="007E3F91"/>
    <w:rsid w:val="00816AA9"/>
    <w:rsid w:val="008878DC"/>
    <w:rsid w:val="0089725E"/>
    <w:rsid w:val="008C0358"/>
    <w:rsid w:val="008D5983"/>
    <w:rsid w:val="008E6C64"/>
    <w:rsid w:val="0099541C"/>
    <w:rsid w:val="009A155F"/>
    <w:rsid w:val="00A01F14"/>
    <w:rsid w:val="00A66C1B"/>
    <w:rsid w:val="00AA1D8D"/>
    <w:rsid w:val="00AB02F2"/>
    <w:rsid w:val="00AD4AFD"/>
    <w:rsid w:val="00AE5A4F"/>
    <w:rsid w:val="00B039E1"/>
    <w:rsid w:val="00B306D7"/>
    <w:rsid w:val="00B47698"/>
    <w:rsid w:val="00B47730"/>
    <w:rsid w:val="00B521B1"/>
    <w:rsid w:val="00B9293A"/>
    <w:rsid w:val="00BA1F61"/>
    <w:rsid w:val="00C20C56"/>
    <w:rsid w:val="00C2551C"/>
    <w:rsid w:val="00CB0664"/>
    <w:rsid w:val="00CC2231"/>
    <w:rsid w:val="00CD018C"/>
    <w:rsid w:val="00D5159F"/>
    <w:rsid w:val="00DB5C0A"/>
    <w:rsid w:val="00DC27BC"/>
    <w:rsid w:val="00DC64F8"/>
    <w:rsid w:val="00E36EA0"/>
    <w:rsid w:val="00E75AEA"/>
    <w:rsid w:val="00E86F34"/>
    <w:rsid w:val="00EB1EBC"/>
    <w:rsid w:val="00EF7E0E"/>
    <w:rsid w:val="00F01CF1"/>
    <w:rsid w:val="00F031B1"/>
    <w:rsid w:val="00F1605A"/>
    <w:rsid w:val="00F41320"/>
    <w:rsid w:val="00F77985"/>
    <w:rsid w:val="00F8124E"/>
    <w:rsid w:val="00F94DAB"/>
    <w:rsid w:val="00FB24EF"/>
    <w:rsid w:val="00FB4E11"/>
    <w:rsid w:val="00FC693F"/>
    <w:rsid w:val="00FC6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8DDF5"/>
  <w14:defaultImageDpi w14:val="300"/>
  <w15:docId w15:val="{511CB478-D93A-D445-91FD-BD3B8EB3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DC64F8"/>
    <w:rPr>
      <w:color w:val="0000FF" w:themeColor="hyperlink"/>
      <w:u w:val="single"/>
    </w:rPr>
  </w:style>
  <w:style w:type="character" w:styleId="Mentionnonrsolue">
    <w:name w:val="Unresolved Mention"/>
    <w:basedOn w:val="Policepardfaut"/>
    <w:uiPriority w:val="99"/>
    <w:semiHidden/>
    <w:unhideWhenUsed/>
    <w:rsid w:val="00DC64F8"/>
    <w:rPr>
      <w:color w:val="605E5C"/>
      <w:shd w:val="clear" w:color="auto" w:fill="E1DFDD"/>
    </w:rPr>
  </w:style>
  <w:style w:type="character" w:styleId="Marquedecommentaire">
    <w:name w:val="annotation reference"/>
    <w:basedOn w:val="Policepardfaut"/>
    <w:uiPriority w:val="99"/>
    <w:semiHidden/>
    <w:unhideWhenUsed/>
    <w:rsid w:val="002707C6"/>
    <w:rPr>
      <w:sz w:val="16"/>
      <w:szCs w:val="16"/>
    </w:rPr>
  </w:style>
  <w:style w:type="paragraph" w:styleId="Commentaire">
    <w:name w:val="annotation text"/>
    <w:basedOn w:val="Normal"/>
    <w:link w:val="CommentaireCar"/>
    <w:uiPriority w:val="99"/>
    <w:semiHidden/>
    <w:unhideWhenUsed/>
    <w:rsid w:val="002707C6"/>
    <w:pPr>
      <w:spacing w:line="240" w:lineRule="auto"/>
    </w:pPr>
    <w:rPr>
      <w:sz w:val="20"/>
      <w:szCs w:val="20"/>
    </w:rPr>
  </w:style>
  <w:style w:type="character" w:customStyle="1" w:styleId="CommentaireCar">
    <w:name w:val="Commentaire Car"/>
    <w:basedOn w:val="Policepardfaut"/>
    <w:link w:val="Commentaire"/>
    <w:uiPriority w:val="99"/>
    <w:semiHidden/>
    <w:rsid w:val="002707C6"/>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707C6"/>
    <w:rPr>
      <w:b/>
      <w:bCs/>
    </w:rPr>
  </w:style>
  <w:style w:type="character" w:customStyle="1" w:styleId="ObjetducommentaireCar">
    <w:name w:val="Objet du commentaire Car"/>
    <w:basedOn w:val="CommentaireCar"/>
    <w:link w:val="Objetducommentaire"/>
    <w:uiPriority w:val="99"/>
    <w:semiHidden/>
    <w:rsid w:val="002707C6"/>
    <w:rPr>
      <w:rFonts w:ascii="Times New Roman" w:hAnsi="Times New Roman"/>
      <w:b/>
      <w:bCs/>
      <w:sz w:val="20"/>
      <w:szCs w:val="20"/>
    </w:rPr>
  </w:style>
  <w:style w:type="paragraph" w:styleId="Notedebasdepage">
    <w:name w:val="footnote text"/>
    <w:basedOn w:val="Normal"/>
    <w:link w:val="NotedebasdepageCar"/>
    <w:uiPriority w:val="99"/>
    <w:semiHidden/>
    <w:unhideWhenUsed/>
    <w:rsid w:val="001312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128B"/>
    <w:rPr>
      <w:rFonts w:ascii="Times New Roman" w:hAnsi="Times New Roman"/>
      <w:sz w:val="20"/>
      <w:szCs w:val="20"/>
    </w:rPr>
  </w:style>
  <w:style w:type="character" w:styleId="Appelnotedebasdep">
    <w:name w:val="footnote reference"/>
    <w:basedOn w:val="Policepardfaut"/>
    <w:uiPriority w:val="99"/>
    <w:semiHidden/>
    <w:unhideWhenUsed/>
    <w:rsid w:val="00131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acharkioui@univ-tlse2.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abelle.labrouillere@univ-tlse2.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2103</Words>
  <Characters>11571</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Samia Charkioui</cp:lastModifiedBy>
  <cp:revision>2</cp:revision>
  <dcterms:created xsi:type="dcterms:W3CDTF">2025-09-30T09:26:00Z</dcterms:created>
  <dcterms:modified xsi:type="dcterms:W3CDTF">2025-09-30T09:26:00Z</dcterms:modified>
  <cp:category/>
</cp:coreProperties>
</file>